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73" w:rsidRPr="006443E0" w:rsidRDefault="00104DD3" w:rsidP="00E36001">
      <w:pPr>
        <w:spacing w:line="320" w:lineRule="exact"/>
        <w:jc w:val="center"/>
        <w:rPr>
          <w:rFonts w:ascii="標楷體" w:eastAsia="標楷體" w:hAnsi="標楷體"/>
          <w:b/>
        </w:rPr>
      </w:pPr>
      <w:r w:rsidRPr="006443E0">
        <w:rPr>
          <w:rFonts w:ascii="標楷體" w:eastAsia="標楷體" w:hAnsi="標楷體" w:hint="eastAsia"/>
          <w:b/>
        </w:rPr>
        <w:t>國立臺灣藝術大學</w:t>
      </w:r>
      <w:r w:rsidR="00202073" w:rsidRPr="006443E0">
        <w:rPr>
          <w:rFonts w:ascii="標楷體" w:eastAsia="標楷體" w:hAnsi="標楷體" w:hint="eastAsia"/>
          <w:b/>
        </w:rPr>
        <w:t>原住民族學生資源中心</w:t>
      </w:r>
    </w:p>
    <w:p w:rsidR="00104DD3" w:rsidRDefault="006F2869" w:rsidP="00E36001">
      <w:pPr>
        <w:spacing w:line="320" w:lineRule="exact"/>
        <w:jc w:val="center"/>
        <w:rPr>
          <w:rFonts w:ascii="標楷體" w:eastAsia="標楷體" w:hAnsi="標楷體"/>
          <w:b/>
        </w:rPr>
      </w:pPr>
      <w:r w:rsidRPr="006443E0">
        <w:rPr>
          <w:rFonts w:ascii="標楷體" w:eastAsia="標楷體" w:hAnsi="標楷體" w:hint="eastAsia"/>
          <w:b/>
        </w:rPr>
        <w:t>文化培育</w:t>
      </w:r>
      <w:r w:rsidR="00202073" w:rsidRPr="006443E0">
        <w:rPr>
          <w:rFonts w:ascii="標楷體" w:eastAsia="標楷體" w:hAnsi="標楷體" w:hint="eastAsia"/>
          <w:b/>
        </w:rPr>
        <w:t>輔導計畫</w:t>
      </w:r>
      <w:r w:rsidR="00104DD3" w:rsidRPr="006443E0">
        <w:rPr>
          <w:rFonts w:ascii="標楷體" w:eastAsia="標楷體" w:hAnsi="標楷體" w:hint="eastAsia"/>
          <w:b/>
        </w:rPr>
        <w:t>補助暨獎勵要點</w:t>
      </w:r>
      <w:bookmarkStart w:id="0" w:name="_GoBack"/>
      <w:bookmarkEnd w:id="0"/>
    </w:p>
    <w:p w:rsidR="00F2405B" w:rsidRDefault="00AF729B" w:rsidP="00E36001">
      <w:pPr>
        <w:spacing w:line="320" w:lineRule="exact"/>
        <w:jc w:val="right"/>
        <w:rPr>
          <w:rFonts w:ascii="標楷體" w:eastAsia="標楷體" w:hAnsi="標楷體"/>
          <w:sz w:val="18"/>
        </w:rPr>
      </w:pPr>
      <w:r w:rsidRPr="00F817BA">
        <w:rPr>
          <w:rFonts w:ascii="標楷體" w:eastAsia="標楷體" w:hAnsi="標楷體" w:cs="Adobe 仿宋 Std R"/>
          <w:color w:val="000000" w:themeColor="text1"/>
          <w:sz w:val="18"/>
          <w:szCs w:val="18"/>
        </w:rPr>
        <w:t>109年5月2O日</w:t>
      </w:r>
      <w:r w:rsidRPr="00F817BA">
        <w:rPr>
          <w:rFonts w:ascii="標楷體" w:eastAsia="標楷體" w:hAnsi="標楷體" w:cs="Adobe 仿宋 Std R" w:hint="eastAsia"/>
          <w:color w:val="000000" w:themeColor="text1"/>
          <w:sz w:val="18"/>
          <w:szCs w:val="18"/>
        </w:rPr>
        <w:t>學務處主管會議新訂</w:t>
      </w:r>
    </w:p>
    <w:p w:rsidR="002A549F" w:rsidRPr="00F2405B" w:rsidRDefault="002A549F" w:rsidP="00E36001">
      <w:pPr>
        <w:spacing w:line="320" w:lineRule="exact"/>
        <w:jc w:val="right"/>
        <w:rPr>
          <w:rFonts w:ascii="標楷體" w:eastAsia="標楷體" w:hAnsi="標楷體"/>
        </w:rPr>
      </w:pPr>
    </w:p>
    <w:p w:rsidR="0072617B" w:rsidRPr="00F2405B" w:rsidRDefault="0072617B" w:rsidP="00E3600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目的及依據</w:t>
      </w:r>
    </w:p>
    <w:p w:rsidR="00897504" w:rsidRPr="00F2405B" w:rsidRDefault="0072617B" w:rsidP="00E36001">
      <w:pPr>
        <w:pStyle w:val="a3"/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國立臺灣藝術大學（以下簡稱本校）</w:t>
      </w:r>
      <w:r w:rsidR="00191688" w:rsidRPr="00F2405B">
        <w:rPr>
          <w:rFonts w:ascii="標楷體" w:eastAsia="標楷體" w:hAnsi="標楷體" w:hint="eastAsia"/>
        </w:rPr>
        <w:t>原住民族學生資源中心（以下簡稱本中心）</w:t>
      </w:r>
      <w:r w:rsidR="00897504" w:rsidRPr="00F2405B">
        <w:rPr>
          <w:rFonts w:ascii="標楷體" w:eastAsia="標楷體" w:hAnsi="標楷體" w:hint="eastAsia"/>
        </w:rPr>
        <w:t>為配合</w:t>
      </w:r>
      <w:r w:rsidR="001D2D20" w:rsidRPr="00F2405B">
        <w:rPr>
          <w:rFonts w:ascii="標楷體" w:eastAsia="標楷體" w:hAnsi="標楷體" w:hint="eastAsia"/>
        </w:rPr>
        <w:t>教育部高等教育深耕計畫</w:t>
      </w:r>
      <w:r w:rsidR="00950AE1" w:rsidRPr="00F2405B">
        <w:rPr>
          <w:rFonts w:ascii="標楷體" w:eastAsia="標楷體" w:hAnsi="標楷體" w:hint="eastAsia"/>
        </w:rPr>
        <w:t>，</w:t>
      </w:r>
      <w:r w:rsidR="00B561DA" w:rsidRPr="00F2405B">
        <w:rPr>
          <w:rFonts w:ascii="標楷體" w:eastAsia="標楷體" w:hAnsi="標楷體" w:hint="eastAsia"/>
        </w:rPr>
        <w:t>鼓勵原住民族學生努力向學，不因</w:t>
      </w:r>
      <w:r w:rsidR="00314281" w:rsidRPr="00F2405B">
        <w:rPr>
          <w:rFonts w:ascii="標楷體" w:eastAsia="標楷體" w:hAnsi="標楷體" w:hint="eastAsia"/>
        </w:rPr>
        <w:t>經濟因素成為阻礙學生學習與發展之條件，本校依照不同學習需求，規畫</w:t>
      </w:r>
      <w:r w:rsidR="00B561DA" w:rsidRPr="00F2405B">
        <w:rPr>
          <w:rFonts w:ascii="標楷體" w:eastAsia="標楷體" w:hAnsi="標楷體" w:hint="eastAsia"/>
        </w:rPr>
        <w:t>補助及獎勵</w:t>
      </w:r>
      <w:r w:rsidR="002D02EF" w:rsidRPr="00F2405B">
        <w:rPr>
          <w:rFonts w:ascii="標楷體" w:eastAsia="標楷體" w:hAnsi="標楷體" w:hint="eastAsia"/>
        </w:rPr>
        <w:t>範疇</w:t>
      </w:r>
      <w:r w:rsidR="00B561DA" w:rsidRPr="00F2405B">
        <w:rPr>
          <w:rFonts w:ascii="標楷體" w:eastAsia="標楷體" w:hAnsi="標楷體" w:hint="eastAsia"/>
        </w:rPr>
        <w:t>，包括：族語學習、文化傳承、證照</w:t>
      </w:r>
      <w:r w:rsidR="002D02EF" w:rsidRPr="00F2405B">
        <w:rPr>
          <w:rFonts w:ascii="標楷體" w:eastAsia="標楷體" w:hAnsi="標楷體" w:hint="eastAsia"/>
        </w:rPr>
        <w:t>考取等面相提供學生</w:t>
      </w:r>
      <w:r w:rsidR="001D2D20" w:rsidRPr="00F2405B">
        <w:rPr>
          <w:rFonts w:ascii="標楷體" w:eastAsia="標楷體" w:hAnsi="標楷體" w:hint="eastAsia"/>
        </w:rPr>
        <w:t>輔導</w:t>
      </w:r>
      <w:r w:rsidR="002D02EF" w:rsidRPr="00F2405B">
        <w:rPr>
          <w:rFonts w:ascii="標楷體" w:eastAsia="標楷體" w:hAnsi="標楷體" w:hint="eastAsia"/>
        </w:rPr>
        <w:t>協助，特訂定本要點。</w:t>
      </w:r>
      <w:r w:rsidR="00B561DA" w:rsidRPr="00F2405B">
        <w:rPr>
          <w:rFonts w:ascii="標楷體" w:eastAsia="標楷體" w:hAnsi="標楷體"/>
        </w:rPr>
        <w:t xml:space="preserve"> </w:t>
      </w:r>
    </w:p>
    <w:p w:rsidR="00FE204C" w:rsidRPr="00F2405B" w:rsidRDefault="0072617B" w:rsidP="00E3600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經費來源</w:t>
      </w:r>
    </w:p>
    <w:p w:rsidR="00FE204C" w:rsidRPr="00F2405B" w:rsidRDefault="00FE204C" w:rsidP="00E36001">
      <w:pPr>
        <w:pStyle w:val="a3"/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教育部「高等教育深耕計畫」</w:t>
      </w:r>
      <w:r w:rsidR="00F21743" w:rsidRPr="00F2405B">
        <w:rPr>
          <w:rFonts w:ascii="標楷體" w:eastAsia="標楷體" w:hAnsi="標楷體" w:hint="eastAsia"/>
        </w:rPr>
        <w:t>之「第一部</w:t>
      </w:r>
      <w:r w:rsidR="00314281" w:rsidRPr="00F2405B">
        <w:rPr>
          <w:rFonts w:ascii="標楷體" w:eastAsia="標楷體" w:hAnsi="標楷體" w:hint="eastAsia"/>
        </w:rPr>
        <w:t>份計畫書」附錄1:「提升高教公共性：完善就學協助機制，有效促進社會流動」</w:t>
      </w:r>
      <w:r w:rsidR="00F21743" w:rsidRPr="00F2405B">
        <w:rPr>
          <w:rFonts w:ascii="標楷體" w:eastAsia="標楷體" w:hAnsi="標楷體" w:hint="eastAsia"/>
        </w:rPr>
        <w:t>之預算經費來源</w:t>
      </w:r>
    </w:p>
    <w:p w:rsidR="0072617B" w:rsidRPr="00F2405B" w:rsidRDefault="0072617B" w:rsidP="00E3600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實施對象</w:t>
      </w:r>
    </w:p>
    <w:p w:rsidR="001D2D20" w:rsidRPr="00F2405B" w:rsidRDefault="00604ACC" w:rsidP="00E36001">
      <w:pPr>
        <w:pStyle w:val="a3"/>
        <w:spacing w:line="320" w:lineRule="exact"/>
        <w:ind w:leftChars="0"/>
        <w:rPr>
          <w:rFonts w:ascii="標楷體" w:eastAsia="標楷體" w:hAnsi="標楷體"/>
          <w:strike/>
        </w:rPr>
      </w:pPr>
      <w:r w:rsidRPr="00F2405B">
        <w:rPr>
          <w:rFonts w:ascii="標楷體" w:eastAsia="標楷體" w:hAnsi="標楷體" w:hint="eastAsia"/>
        </w:rPr>
        <w:t>具</w:t>
      </w:r>
      <w:r w:rsidR="006D267C">
        <w:rPr>
          <w:rFonts w:ascii="標楷體" w:eastAsia="標楷體" w:hAnsi="標楷體" w:hint="eastAsia"/>
        </w:rPr>
        <w:t>學雜費減免</w:t>
      </w:r>
      <w:r w:rsidR="006443E0">
        <w:rPr>
          <w:rFonts w:ascii="標楷體" w:eastAsia="標楷體" w:hAnsi="標楷體" w:hint="eastAsia"/>
        </w:rPr>
        <w:t>資格之</w:t>
      </w:r>
      <w:r w:rsidRPr="00F2405B">
        <w:rPr>
          <w:rFonts w:ascii="標楷體" w:eastAsia="標楷體" w:hAnsi="標楷體" w:hint="eastAsia"/>
        </w:rPr>
        <w:t>原住民族學生</w:t>
      </w:r>
      <w:r w:rsidR="00C03E51">
        <w:rPr>
          <w:rFonts w:ascii="標楷體" w:eastAsia="標楷體" w:hAnsi="標楷體" w:hint="eastAsia"/>
        </w:rPr>
        <w:t>（含休學及延修生）</w:t>
      </w:r>
    </w:p>
    <w:p w:rsidR="0072617B" w:rsidRPr="00F2405B" w:rsidRDefault="00D712FD" w:rsidP="00E3600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申請文件</w:t>
      </w:r>
    </w:p>
    <w:p w:rsidR="00E25888" w:rsidRDefault="00604ACC" w:rsidP="00E36001">
      <w:pPr>
        <w:pStyle w:val="a3"/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1.六個月內戶籍謄本正本或戶口名簿影本（</w:t>
      </w:r>
      <w:r w:rsidR="00F46AC1" w:rsidRPr="00F2405B">
        <w:rPr>
          <w:rFonts w:ascii="標楷體" w:eastAsia="標楷體" w:hAnsi="標楷體" w:hint="eastAsia"/>
        </w:rPr>
        <w:t>皆須</w:t>
      </w:r>
      <w:r w:rsidRPr="00F2405B">
        <w:rPr>
          <w:rFonts w:ascii="標楷體" w:eastAsia="標楷體" w:hAnsi="標楷體" w:hint="eastAsia"/>
        </w:rPr>
        <w:t>含詳細記事）</w:t>
      </w:r>
    </w:p>
    <w:p w:rsidR="00E25888" w:rsidRDefault="0021327A" w:rsidP="00E36001">
      <w:pPr>
        <w:pStyle w:val="a3"/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2.申請書</w:t>
      </w:r>
      <w:r w:rsidR="0046047A" w:rsidRPr="00F2405B">
        <w:rPr>
          <w:rFonts w:ascii="標楷體" w:eastAsia="標楷體" w:hAnsi="標楷體" w:hint="eastAsia"/>
        </w:rPr>
        <w:t>（第一次申請者需繳交個人簡要自傳）</w:t>
      </w:r>
      <w:r w:rsidRPr="00F2405B">
        <w:rPr>
          <w:rFonts w:ascii="標楷體" w:eastAsia="標楷體" w:hAnsi="標楷體" w:hint="eastAsia"/>
        </w:rPr>
        <w:t xml:space="preserve"> </w:t>
      </w:r>
    </w:p>
    <w:p w:rsidR="00E25888" w:rsidRDefault="0021327A" w:rsidP="00E36001">
      <w:pPr>
        <w:pStyle w:val="a3"/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3.</w:t>
      </w:r>
      <w:r w:rsidR="00FA7E88">
        <w:rPr>
          <w:rFonts w:ascii="標楷體" w:eastAsia="標楷體" w:hAnsi="標楷體" w:hint="eastAsia"/>
        </w:rPr>
        <w:t>申請</w:t>
      </w:r>
      <w:r w:rsidRPr="00F2405B">
        <w:rPr>
          <w:rFonts w:ascii="標楷體" w:eastAsia="標楷體" w:hAnsi="標楷體" w:hint="eastAsia"/>
        </w:rPr>
        <w:t>證明文件</w:t>
      </w:r>
      <w:r w:rsidR="00F46AC1" w:rsidRPr="00F2405B">
        <w:rPr>
          <w:rFonts w:ascii="標楷體" w:eastAsia="標楷體" w:hAnsi="標楷體" w:hint="eastAsia"/>
        </w:rPr>
        <w:t xml:space="preserve"> </w:t>
      </w:r>
    </w:p>
    <w:p w:rsidR="0021327A" w:rsidRPr="009C554B" w:rsidRDefault="00F46AC1" w:rsidP="00E36001">
      <w:pPr>
        <w:pStyle w:val="a3"/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4.</w:t>
      </w:r>
      <w:r w:rsidR="00B929D1" w:rsidRPr="00F2405B">
        <w:rPr>
          <w:rFonts w:ascii="標楷體" w:eastAsia="標楷體" w:hAnsi="標楷體" w:hint="eastAsia"/>
        </w:rPr>
        <w:t>郵局</w:t>
      </w:r>
      <w:r w:rsidR="009C554B">
        <w:rPr>
          <w:rFonts w:ascii="標楷體" w:eastAsia="標楷體" w:hAnsi="標楷體" w:hint="eastAsia"/>
        </w:rPr>
        <w:t>/一銀</w:t>
      </w:r>
      <w:r w:rsidRPr="009C554B">
        <w:rPr>
          <w:rFonts w:ascii="標楷體" w:eastAsia="標楷體" w:hAnsi="標楷體" w:hint="eastAsia"/>
        </w:rPr>
        <w:t>存簿</w:t>
      </w:r>
      <w:r w:rsidR="00E25888">
        <w:rPr>
          <w:rFonts w:ascii="標楷體" w:eastAsia="標楷體" w:hAnsi="標楷體" w:hint="eastAsia"/>
        </w:rPr>
        <w:t>影本</w:t>
      </w:r>
    </w:p>
    <w:p w:rsidR="00D712FD" w:rsidRPr="00F2405B" w:rsidRDefault="00D712FD" w:rsidP="00E3600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獎勵與實施方式</w:t>
      </w:r>
    </w:p>
    <w:p w:rsidR="00C45568" w:rsidRPr="00C45568" w:rsidRDefault="00D712FD" w:rsidP="00E36001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原住民族學生族語</w:t>
      </w:r>
      <w:r w:rsidR="00641E88" w:rsidRPr="00F2405B">
        <w:rPr>
          <w:rFonts w:ascii="標楷體" w:eastAsia="標楷體" w:hAnsi="標楷體" w:hint="eastAsia"/>
        </w:rPr>
        <w:t>課程與認證考試獎勵</w:t>
      </w:r>
      <w:r w:rsidR="00963827">
        <w:rPr>
          <w:rFonts w:ascii="標楷體" w:eastAsia="標楷體" w:hAnsi="標楷體" w:hint="eastAsia"/>
        </w:rPr>
        <w:t xml:space="preserve">   </w:t>
      </w:r>
    </w:p>
    <w:p w:rsidR="00BF2BA1" w:rsidRPr="00E36001" w:rsidRDefault="00B746A4" w:rsidP="00E36001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F2405B">
        <w:rPr>
          <w:rFonts w:ascii="標楷體" w:eastAsia="標楷體" w:hAnsi="標楷體" w:hint="eastAsia"/>
        </w:rPr>
        <w:t>為</w:t>
      </w:r>
      <w:r w:rsidRPr="00E36001">
        <w:rPr>
          <w:rFonts w:ascii="標楷體" w:eastAsia="標楷體" w:hAnsi="標楷體" w:hint="eastAsia"/>
          <w:color w:val="000000" w:themeColor="text1"/>
        </w:rPr>
        <w:t>讓原住民族學生</w:t>
      </w:r>
      <w:r w:rsidR="00BF2BA1" w:rsidRPr="00E36001">
        <w:rPr>
          <w:rFonts w:ascii="標楷體" w:eastAsia="標楷體" w:hAnsi="標楷體" w:hint="eastAsia"/>
          <w:color w:val="000000" w:themeColor="text1"/>
        </w:rPr>
        <w:t>從語言了解自身的文化與價值，凡參與</w:t>
      </w:r>
      <w:r w:rsidR="00D571E2" w:rsidRPr="00E36001">
        <w:rPr>
          <w:rFonts w:ascii="標楷體" w:eastAsia="標楷體" w:hAnsi="標楷體" w:hint="eastAsia"/>
          <w:color w:val="000000" w:themeColor="text1"/>
        </w:rPr>
        <w:t>本中心</w:t>
      </w:r>
      <w:r w:rsidR="00BF2BA1" w:rsidRPr="00E36001">
        <w:rPr>
          <w:rFonts w:ascii="標楷體" w:eastAsia="標楷體" w:hAnsi="標楷體" w:hint="eastAsia"/>
          <w:color w:val="000000" w:themeColor="text1"/>
        </w:rPr>
        <w:t>或校外相關單位開設之族語課程滿</w:t>
      </w:r>
      <w:r w:rsidR="002A7FED" w:rsidRPr="00E36001">
        <w:rPr>
          <w:rFonts w:ascii="標楷體" w:eastAsia="標楷體" w:hAnsi="標楷體" w:hint="eastAsia"/>
          <w:color w:val="000000" w:themeColor="text1"/>
        </w:rPr>
        <w:t>10</w:t>
      </w:r>
      <w:r w:rsidR="00BF2BA1" w:rsidRPr="00E36001">
        <w:rPr>
          <w:rFonts w:ascii="標楷體" w:eastAsia="標楷體" w:hAnsi="標楷體" w:hint="eastAsia"/>
          <w:color w:val="000000" w:themeColor="text1"/>
        </w:rPr>
        <w:t>小時者，持開課單位證明可申請補助</w:t>
      </w:r>
      <w:r w:rsidR="00604ACC" w:rsidRPr="00E36001">
        <w:rPr>
          <w:rFonts w:ascii="標楷體" w:eastAsia="標楷體" w:hAnsi="標楷體" w:hint="eastAsia"/>
          <w:color w:val="000000" w:themeColor="text1"/>
        </w:rPr>
        <w:t>新臺幣</w:t>
      </w:r>
      <w:r w:rsidR="00C45568" w:rsidRPr="00E36001">
        <w:rPr>
          <w:rFonts w:ascii="標楷體" w:eastAsia="標楷體" w:hAnsi="標楷體" w:hint="eastAsia"/>
          <w:color w:val="000000" w:themeColor="text1"/>
        </w:rPr>
        <w:t>6</w:t>
      </w:r>
      <w:r w:rsidR="00F5367A" w:rsidRPr="00E36001">
        <w:rPr>
          <w:rFonts w:ascii="標楷體" w:eastAsia="標楷體" w:hAnsi="標楷體"/>
          <w:color w:val="000000" w:themeColor="text1"/>
        </w:rPr>
        <w:t>,</w:t>
      </w:r>
      <w:r w:rsidR="00191688" w:rsidRPr="00E36001">
        <w:rPr>
          <w:rFonts w:ascii="標楷體" w:eastAsia="標楷體" w:hAnsi="標楷體" w:hint="eastAsia"/>
          <w:color w:val="000000" w:themeColor="text1"/>
        </w:rPr>
        <w:t>0</w:t>
      </w:r>
      <w:r w:rsidRPr="00E36001">
        <w:rPr>
          <w:rFonts w:ascii="標楷體" w:eastAsia="標楷體" w:hAnsi="標楷體" w:hint="eastAsia"/>
          <w:color w:val="000000" w:themeColor="text1"/>
        </w:rPr>
        <w:t>00</w:t>
      </w:r>
      <w:r w:rsidR="00B37916" w:rsidRPr="00E36001">
        <w:rPr>
          <w:rFonts w:ascii="標楷體" w:eastAsia="標楷體" w:hAnsi="標楷體" w:hint="eastAsia"/>
          <w:color w:val="000000" w:themeColor="text1"/>
        </w:rPr>
        <w:t>元，</w:t>
      </w:r>
      <w:r w:rsidR="00604ACC" w:rsidRPr="00E36001">
        <w:rPr>
          <w:rFonts w:ascii="標楷體" w:eastAsia="標楷體" w:hAnsi="標楷體" w:hint="eastAsia"/>
          <w:color w:val="000000" w:themeColor="text1"/>
        </w:rPr>
        <w:t>超過</w:t>
      </w:r>
      <w:r w:rsidR="00191688" w:rsidRPr="00E36001">
        <w:rPr>
          <w:rFonts w:ascii="標楷體" w:eastAsia="標楷體" w:hAnsi="標楷體" w:hint="eastAsia"/>
          <w:color w:val="000000" w:themeColor="text1"/>
        </w:rPr>
        <w:t>2小時</w:t>
      </w:r>
      <w:r w:rsidR="00604ACC" w:rsidRPr="00E36001">
        <w:rPr>
          <w:rFonts w:ascii="標楷體" w:eastAsia="標楷體" w:hAnsi="標楷體" w:hint="eastAsia"/>
          <w:color w:val="000000" w:themeColor="text1"/>
        </w:rPr>
        <w:t>以上，每2小時</w:t>
      </w:r>
      <w:r w:rsidR="00537BCE" w:rsidRPr="00E36001">
        <w:rPr>
          <w:rFonts w:ascii="標楷體" w:eastAsia="標楷體" w:hAnsi="標楷體" w:hint="eastAsia"/>
          <w:color w:val="000000" w:themeColor="text1"/>
        </w:rPr>
        <w:t>可再</w:t>
      </w:r>
      <w:r w:rsidR="00191688" w:rsidRPr="00E36001">
        <w:rPr>
          <w:rFonts w:ascii="標楷體" w:eastAsia="標楷體" w:hAnsi="標楷體" w:hint="eastAsia"/>
          <w:color w:val="000000" w:themeColor="text1"/>
        </w:rPr>
        <w:t>申請</w:t>
      </w:r>
      <w:r w:rsidR="00604ACC" w:rsidRPr="00E36001">
        <w:rPr>
          <w:rFonts w:ascii="標楷體" w:eastAsia="標楷體" w:hAnsi="標楷體" w:hint="eastAsia"/>
          <w:color w:val="000000" w:themeColor="text1"/>
        </w:rPr>
        <w:t>新臺幣</w:t>
      </w:r>
      <w:r w:rsidR="00191688" w:rsidRPr="00E36001">
        <w:rPr>
          <w:rFonts w:ascii="標楷體" w:eastAsia="標楷體" w:hAnsi="標楷體" w:hint="eastAsia"/>
          <w:color w:val="000000" w:themeColor="text1"/>
        </w:rPr>
        <w:t>1</w:t>
      </w:r>
      <w:r w:rsidR="00F5367A" w:rsidRPr="00E36001">
        <w:rPr>
          <w:rFonts w:ascii="標楷體" w:eastAsia="標楷體" w:hAnsi="標楷體" w:hint="eastAsia"/>
          <w:color w:val="000000" w:themeColor="text1"/>
        </w:rPr>
        <w:t>,</w:t>
      </w:r>
      <w:r w:rsidR="00604ACC" w:rsidRPr="00E36001">
        <w:rPr>
          <w:rFonts w:ascii="標楷體" w:eastAsia="標楷體" w:hAnsi="標楷體" w:hint="eastAsia"/>
          <w:color w:val="000000" w:themeColor="text1"/>
        </w:rPr>
        <w:t>500</w:t>
      </w:r>
      <w:r w:rsidR="00191688" w:rsidRPr="00E36001">
        <w:rPr>
          <w:rFonts w:ascii="標楷體" w:eastAsia="標楷體" w:hAnsi="標楷體" w:hint="eastAsia"/>
          <w:color w:val="000000" w:themeColor="text1"/>
        </w:rPr>
        <w:t>元</w:t>
      </w:r>
      <w:r w:rsidR="00744994" w:rsidRPr="00E36001">
        <w:rPr>
          <w:rFonts w:ascii="標楷體" w:eastAsia="標楷體" w:hAnsi="標楷體" w:hint="eastAsia"/>
          <w:color w:val="000000" w:themeColor="text1"/>
        </w:rPr>
        <w:t>（未滿2小時不予計算）</w:t>
      </w:r>
      <w:r w:rsidR="0046047A" w:rsidRPr="00E36001">
        <w:rPr>
          <w:rFonts w:ascii="標楷體" w:eastAsia="標楷體" w:hAnsi="標楷體" w:hint="eastAsia"/>
          <w:color w:val="000000" w:themeColor="text1"/>
        </w:rPr>
        <w:t>，</w:t>
      </w:r>
      <w:r w:rsidR="00191688" w:rsidRPr="00E36001">
        <w:rPr>
          <w:rFonts w:ascii="標楷體" w:eastAsia="標楷體" w:hAnsi="標楷體" w:hint="eastAsia"/>
          <w:color w:val="000000" w:themeColor="text1"/>
        </w:rPr>
        <w:t>補助</w:t>
      </w:r>
      <w:r w:rsidR="0046047A" w:rsidRPr="00E36001">
        <w:rPr>
          <w:rFonts w:ascii="標楷體" w:eastAsia="標楷體" w:hAnsi="標楷體" w:hint="eastAsia"/>
          <w:color w:val="000000" w:themeColor="text1"/>
        </w:rPr>
        <w:t>上限為新臺幣</w:t>
      </w:r>
      <w:r w:rsidR="00BE7D75" w:rsidRPr="00E36001">
        <w:rPr>
          <w:rFonts w:ascii="標楷體" w:eastAsia="標楷體" w:hAnsi="標楷體" w:hint="eastAsia"/>
          <w:color w:val="000000" w:themeColor="text1"/>
        </w:rPr>
        <w:t>1</w:t>
      </w:r>
      <w:r w:rsidR="0055405D" w:rsidRPr="00E36001">
        <w:rPr>
          <w:rFonts w:ascii="標楷體" w:eastAsia="標楷體" w:hAnsi="標楷體" w:hint="eastAsia"/>
          <w:color w:val="000000" w:themeColor="text1"/>
        </w:rPr>
        <w:t>3</w:t>
      </w:r>
      <w:r w:rsidR="00B37916" w:rsidRPr="00E36001">
        <w:rPr>
          <w:rFonts w:ascii="標楷體" w:eastAsia="標楷體" w:hAnsi="標楷體"/>
          <w:color w:val="000000" w:themeColor="text1"/>
        </w:rPr>
        <w:t>,</w:t>
      </w:r>
      <w:r w:rsidR="00BE7D75" w:rsidRPr="00E36001">
        <w:rPr>
          <w:rFonts w:ascii="標楷體" w:eastAsia="標楷體" w:hAnsi="標楷體" w:hint="eastAsia"/>
          <w:color w:val="000000" w:themeColor="text1"/>
        </w:rPr>
        <w:t>5</w:t>
      </w:r>
      <w:r w:rsidR="00B37916" w:rsidRPr="00E36001">
        <w:rPr>
          <w:rFonts w:ascii="標楷體" w:eastAsia="標楷體" w:hAnsi="標楷體"/>
          <w:color w:val="000000" w:themeColor="text1"/>
        </w:rPr>
        <w:t>00</w:t>
      </w:r>
      <w:r w:rsidR="00191688" w:rsidRPr="00E36001">
        <w:rPr>
          <w:rFonts w:ascii="標楷體" w:eastAsia="標楷體" w:hAnsi="標楷體" w:hint="eastAsia"/>
          <w:color w:val="000000" w:themeColor="text1"/>
        </w:rPr>
        <w:t>元</w:t>
      </w:r>
      <w:r w:rsidR="00744994" w:rsidRPr="00E36001">
        <w:rPr>
          <w:rFonts w:ascii="標楷體" w:eastAsia="標楷體" w:hAnsi="標楷體" w:hint="eastAsia"/>
          <w:color w:val="000000" w:themeColor="text1"/>
        </w:rPr>
        <w:t>。</w:t>
      </w:r>
    </w:p>
    <w:p w:rsidR="00BF2BA1" w:rsidRPr="00F2405B" w:rsidRDefault="00BF2BA1" w:rsidP="00E36001">
      <w:pPr>
        <w:pStyle w:val="a3"/>
        <w:numPr>
          <w:ilvl w:val="0"/>
          <w:numId w:val="3"/>
        </w:numPr>
        <w:spacing w:line="320" w:lineRule="exact"/>
        <w:ind w:leftChars="0"/>
        <w:rPr>
          <w:rFonts w:ascii="標楷體" w:eastAsia="標楷體" w:hAnsi="標楷體"/>
        </w:rPr>
      </w:pPr>
      <w:r w:rsidRPr="00E36001">
        <w:rPr>
          <w:rFonts w:ascii="標楷體" w:eastAsia="標楷體" w:hAnsi="標楷體" w:hint="eastAsia"/>
          <w:color w:val="000000" w:themeColor="text1"/>
        </w:rPr>
        <w:t>參與當年度原住民族委員會辦理之原住民族語言能力認證測驗</w:t>
      </w:r>
      <w:r w:rsidR="00C03E51" w:rsidRPr="00E36001">
        <w:rPr>
          <w:rFonts w:ascii="標楷體" w:eastAsia="標楷體" w:hAnsi="標楷體" w:hint="eastAsia"/>
          <w:color w:val="000000" w:themeColor="text1"/>
        </w:rPr>
        <w:t>者，可持繳費相關證明申請報考費用全額補助，考取證照並</w:t>
      </w:r>
      <w:r w:rsidRPr="00E36001">
        <w:rPr>
          <w:rFonts w:ascii="標楷體" w:eastAsia="標楷體" w:hAnsi="標楷體" w:hint="eastAsia"/>
          <w:color w:val="000000" w:themeColor="text1"/>
        </w:rPr>
        <w:t>經</w:t>
      </w:r>
      <w:r w:rsidR="001D5CBE" w:rsidRPr="00E36001">
        <w:rPr>
          <w:rFonts w:ascii="標楷體" w:eastAsia="標楷體" w:hAnsi="標楷體" w:hint="eastAsia"/>
          <w:color w:val="000000" w:themeColor="text1"/>
        </w:rPr>
        <w:t>本中心</w:t>
      </w:r>
      <w:r w:rsidRPr="00E36001">
        <w:rPr>
          <w:rFonts w:ascii="標楷體" w:eastAsia="標楷體" w:hAnsi="標楷體" w:hint="eastAsia"/>
          <w:color w:val="000000" w:themeColor="text1"/>
        </w:rPr>
        <w:t>審核通過者核發獎勵金，持初級測驗</w:t>
      </w:r>
      <w:r w:rsidR="00744994" w:rsidRPr="00E36001">
        <w:rPr>
          <w:rFonts w:ascii="標楷體" w:eastAsia="標楷體" w:hAnsi="標楷體" w:hint="eastAsia"/>
          <w:color w:val="000000" w:themeColor="text1"/>
        </w:rPr>
        <w:t>證</w:t>
      </w:r>
      <w:r w:rsidRPr="00E36001">
        <w:rPr>
          <w:rFonts w:ascii="標楷體" w:eastAsia="標楷體" w:hAnsi="標楷體" w:hint="eastAsia"/>
          <w:color w:val="000000" w:themeColor="text1"/>
        </w:rPr>
        <w:t>書可申請</w:t>
      </w:r>
      <w:r w:rsidR="001D5CBE" w:rsidRPr="00E36001">
        <w:rPr>
          <w:rFonts w:ascii="標楷體" w:eastAsia="標楷體" w:hAnsi="標楷體" w:hint="eastAsia"/>
          <w:color w:val="000000" w:themeColor="text1"/>
        </w:rPr>
        <w:t>新臺幣</w:t>
      </w:r>
      <w:r w:rsidR="00F5367A" w:rsidRPr="00E36001">
        <w:rPr>
          <w:rFonts w:ascii="標楷體" w:eastAsia="標楷體" w:hAnsi="標楷體" w:hint="eastAsia"/>
          <w:color w:val="000000" w:themeColor="text1"/>
        </w:rPr>
        <w:t>6</w:t>
      </w:r>
      <w:r w:rsidR="00744994" w:rsidRPr="00E36001">
        <w:rPr>
          <w:rFonts w:ascii="標楷體" w:eastAsia="標楷體" w:hAnsi="標楷體" w:hint="eastAsia"/>
          <w:color w:val="000000" w:themeColor="text1"/>
        </w:rPr>
        <w:t>,000</w:t>
      </w:r>
      <w:r w:rsidRPr="00E36001">
        <w:rPr>
          <w:rFonts w:ascii="標楷體" w:eastAsia="標楷體" w:hAnsi="標楷體" w:hint="eastAsia"/>
          <w:color w:val="000000" w:themeColor="text1"/>
        </w:rPr>
        <w:t>元，中級測驗</w:t>
      </w:r>
      <w:r w:rsidR="00744994" w:rsidRPr="00E36001">
        <w:rPr>
          <w:rFonts w:ascii="標楷體" w:eastAsia="標楷體" w:hAnsi="標楷體" w:hint="eastAsia"/>
          <w:color w:val="000000" w:themeColor="text1"/>
        </w:rPr>
        <w:t>證</w:t>
      </w:r>
      <w:r w:rsidRPr="00E36001">
        <w:rPr>
          <w:rFonts w:ascii="標楷體" w:eastAsia="標楷體" w:hAnsi="標楷體" w:hint="eastAsia"/>
          <w:color w:val="000000" w:themeColor="text1"/>
        </w:rPr>
        <w:t>書可申請</w:t>
      </w:r>
      <w:r w:rsidR="001D5CBE" w:rsidRPr="00E36001">
        <w:rPr>
          <w:rFonts w:ascii="標楷體" w:eastAsia="標楷體" w:hAnsi="標楷體" w:hint="eastAsia"/>
          <w:color w:val="000000" w:themeColor="text1"/>
        </w:rPr>
        <w:t>新臺幣</w:t>
      </w:r>
      <w:r w:rsidR="00F5367A" w:rsidRPr="00E36001">
        <w:rPr>
          <w:rFonts w:ascii="標楷體" w:eastAsia="標楷體" w:hAnsi="標楷體" w:hint="eastAsia"/>
          <w:color w:val="000000" w:themeColor="text1"/>
        </w:rPr>
        <w:t>10</w:t>
      </w:r>
      <w:r w:rsidR="00744994" w:rsidRPr="00E36001">
        <w:rPr>
          <w:rFonts w:ascii="標楷體" w:eastAsia="標楷體" w:hAnsi="標楷體"/>
          <w:color w:val="000000" w:themeColor="text1"/>
        </w:rPr>
        <w:t>,</w:t>
      </w:r>
      <w:r w:rsidR="00F5367A" w:rsidRPr="00E36001">
        <w:rPr>
          <w:rFonts w:ascii="標楷體" w:eastAsia="標楷體" w:hAnsi="標楷體" w:hint="eastAsia"/>
          <w:color w:val="000000" w:themeColor="text1"/>
        </w:rPr>
        <w:t>000</w:t>
      </w:r>
      <w:r w:rsidRPr="00E36001">
        <w:rPr>
          <w:rFonts w:ascii="標楷體" w:eastAsia="標楷體" w:hAnsi="標楷體" w:hint="eastAsia"/>
          <w:color w:val="000000" w:themeColor="text1"/>
        </w:rPr>
        <w:t>元，中高級測驗</w:t>
      </w:r>
      <w:r w:rsidR="00744994" w:rsidRPr="00E36001">
        <w:rPr>
          <w:rFonts w:ascii="標楷體" w:eastAsia="標楷體" w:hAnsi="標楷體" w:hint="eastAsia"/>
          <w:color w:val="000000" w:themeColor="text1"/>
        </w:rPr>
        <w:t>證</w:t>
      </w:r>
      <w:r w:rsidR="001D5CBE" w:rsidRPr="00E36001">
        <w:rPr>
          <w:rFonts w:ascii="標楷體" w:eastAsia="標楷體" w:hAnsi="標楷體" w:hint="eastAsia"/>
          <w:color w:val="000000" w:themeColor="text1"/>
        </w:rPr>
        <w:t>書可申請新臺幣20</w:t>
      </w:r>
      <w:r w:rsidR="00744994" w:rsidRPr="00E36001">
        <w:rPr>
          <w:rFonts w:ascii="標楷體" w:eastAsia="標楷體" w:hAnsi="標楷體"/>
          <w:color w:val="000000" w:themeColor="text1"/>
        </w:rPr>
        <w:t>,000</w:t>
      </w:r>
      <w:r w:rsidRPr="00E36001">
        <w:rPr>
          <w:rFonts w:ascii="標楷體" w:eastAsia="標楷體" w:hAnsi="標楷體" w:hint="eastAsia"/>
          <w:color w:val="000000" w:themeColor="text1"/>
        </w:rPr>
        <w:t>元，</w:t>
      </w:r>
      <w:r w:rsidRPr="00F2405B">
        <w:rPr>
          <w:rFonts w:ascii="標楷體" w:eastAsia="標楷體" w:hAnsi="標楷體" w:hint="eastAsia"/>
        </w:rPr>
        <w:t>高級</w:t>
      </w:r>
      <w:r w:rsidR="00744994" w:rsidRPr="00F2405B">
        <w:rPr>
          <w:rFonts w:ascii="標楷體" w:eastAsia="標楷體" w:hAnsi="標楷體" w:hint="eastAsia"/>
        </w:rPr>
        <w:t>（含以上）</w:t>
      </w:r>
      <w:r w:rsidRPr="00F2405B">
        <w:rPr>
          <w:rFonts w:ascii="標楷體" w:eastAsia="標楷體" w:hAnsi="標楷體" w:hint="eastAsia"/>
        </w:rPr>
        <w:t>測驗</w:t>
      </w:r>
      <w:r w:rsidR="00744994" w:rsidRPr="00F2405B">
        <w:rPr>
          <w:rFonts w:ascii="標楷體" w:eastAsia="標楷體" w:hAnsi="標楷體" w:hint="eastAsia"/>
        </w:rPr>
        <w:t>證</w:t>
      </w:r>
      <w:r w:rsidRPr="00F2405B">
        <w:rPr>
          <w:rFonts w:ascii="標楷體" w:eastAsia="標楷體" w:hAnsi="標楷體" w:hint="eastAsia"/>
        </w:rPr>
        <w:t>書可申請</w:t>
      </w:r>
      <w:r w:rsidR="001D5CBE" w:rsidRPr="00F2405B">
        <w:rPr>
          <w:rFonts w:ascii="標楷體" w:eastAsia="標楷體" w:hAnsi="標楷體" w:hint="eastAsia"/>
        </w:rPr>
        <w:t>新臺幣30</w:t>
      </w:r>
      <w:r w:rsidR="00744994" w:rsidRPr="00F2405B">
        <w:rPr>
          <w:rFonts w:ascii="標楷體" w:eastAsia="標楷體" w:hAnsi="標楷體" w:hint="eastAsia"/>
        </w:rPr>
        <w:t>,000</w:t>
      </w:r>
      <w:r w:rsidRPr="00F2405B">
        <w:rPr>
          <w:rFonts w:ascii="標楷體" w:eastAsia="標楷體" w:hAnsi="標楷體" w:hint="eastAsia"/>
        </w:rPr>
        <w:t>元。</w:t>
      </w:r>
    </w:p>
    <w:p w:rsidR="00585DB2" w:rsidRPr="00585DB2" w:rsidRDefault="00641E88" w:rsidP="00E36001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原住民族學生返鄉文化傳承獎勵</w:t>
      </w:r>
      <w:r w:rsidR="00C45568">
        <w:rPr>
          <w:rFonts w:ascii="標楷體" w:eastAsia="標楷體" w:hAnsi="標楷體" w:hint="eastAsia"/>
        </w:rPr>
        <w:t xml:space="preserve"> </w:t>
      </w:r>
    </w:p>
    <w:p w:rsidR="00744994" w:rsidRPr="007E28B9" w:rsidRDefault="00744994" w:rsidP="00E36001">
      <w:pPr>
        <w:pStyle w:val="a3"/>
        <w:spacing w:line="320" w:lineRule="exact"/>
        <w:ind w:leftChars="0" w:left="1200"/>
        <w:rPr>
          <w:rFonts w:ascii="標楷體" w:eastAsia="標楷體" w:hAnsi="標楷體"/>
          <w:color w:val="000000" w:themeColor="text1"/>
        </w:rPr>
      </w:pPr>
      <w:r w:rsidRPr="00F2405B">
        <w:rPr>
          <w:rFonts w:ascii="標楷體" w:eastAsia="標楷體" w:hAnsi="標楷體" w:hint="eastAsia"/>
        </w:rPr>
        <w:t>為鼓勵原住民族學生返鄉探索及深耕部落文化，凡參與本中心</w:t>
      </w:r>
      <w:r w:rsidR="00BF2BA1" w:rsidRPr="00F2405B">
        <w:rPr>
          <w:rFonts w:ascii="標楷體" w:eastAsia="標楷體" w:hAnsi="標楷體" w:hint="eastAsia"/>
        </w:rPr>
        <w:t>或</w:t>
      </w:r>
      <w:r w:rsidRPr="00F2405B">
        <w:rPr>
          <w:rFonts w:ascii="標楷體" w:eastAsia="標楷體" w:hAnsi="標楷體" w:hint="eastAsia"/>
        </w:rPr>
        <w:t>經本中心認證之校外相關單位辦理</w:t>
      </w:r>
      <w:r w:rsidR="00BF2BA1" w:rsidRPr="00F2405B">
        <w:rPr>
          <w:rFonts w:ascii="標楷體" w:eastAsia="標楷體" w:hAnsi="標楷體" w:hint="eastAsia"/>
        </w:rPr>
        <w:t>原住民族學</w:t>
      </w:r>
      <w:r w:rsidRPr="00F2405B">
        <w:rPr>
          <w:rFonts w:ascii="標楷體" w:eastAsia="標楷體" w:hAnsi="標楷體" w:hint="eastAsia"/>
        </w:rPr>
        <w:t>生返鄉服務活動，進行文化學習及文化傳承並</w:t>
      </w:r>
      <w:r w:rsidR="0046047A" w:rsidRPr="00F2405B">
        <w:rPr>
          <w:rFonts w:ascii="標楷體" w:eastAsia="標楷體" w:hAnsi="標楷體" w:hint="eastAsia"/>
        </w:rPr>
        <w:t>撰寫</w:t>
      </w:r>
      <w:r w:rsidRPr="00F2405B">
        <w:rPr>
          <w:rFonts w:ascii="標楷體" w:eastAsia="標楷體" w:hAnsi="標楷體" w:hint="eastAsia"/>
        </w:rPr>
        <w:t>文字</w:t>
      </w:r>
      <w:r w:rsidR="0046047A" w:rsidRPr="00F2405B">
        <w:rPr>
          <w:rFonts w:ascii="標楷體" w:eastAsia="標楷體" w:hAnsi="標楷體" w:hint="eastAsia"/>
        </w:rPr>
        <w:t>心得</w:t>
      </w:r>
      <w:r w:rsidR="001D5CBE" w:rsidRPr="00F2405B">
        <w:rPr>
          <w:rFonts w:ascii="標楷體" w:eastAsia="標楷體" w:hAnsi="標楷體" w:hint="eastAsia"/>
        </w:rPr>
        <w:t>（3000</w:t>
      </w:r>
      <w:r w:rsidR="0046047A" w:rsidRPr="00F2405B">
        <w:rPr>
          <w:rFonts w:ascii="標楷體" w:eastAsia="標楷體" w:hAnsi="標楷體" w:hint="eastAsia"/>
        </w:rPr>
        <w:t>字以上）或影片</w:t>
      </w:r>
      <w:r w:rsidR="001D5CBE" w:rsidRPr="00F2405B">
        <w:rPr>
          <w:rFonts w:ascii="標楷體" w:eastAsia="標楷體" w:hAnsi="標楷體" w:hint="eastAsia"/>
        </w:rPr>
        <w:t>紀錄</w:t>
      </w:r>
      <w:r w:rsidR="00BF2BA1" w:rsidRPr="00F2405B">
        <w:rPr>
          <w:rFonts w:ascii="標楷體" w:eastAsia="標楷體" w:hAnsi="標楷體" w:hint="eastAsia"/>
        </w:rPr>
        <w:t>，</w:t>
      </w:r>
      <w:r w:rsidR="00973422" w:rsidRPr="00F2405B">
        <w:rPr>
          <w:rFonts w:ascii="標楷體" w:eastAsia="標楷體" w:hAnsi="標楷體" w:hint="eastAsia"/>
        </w:rPr>
        <w:t>經</w:t>
      </w:r>
      <w:r w:rsidR="00E35F4F" w:rsidRPr="00F2405B">
        <w:rPr>
          <w:rFonts w:ascii="標楷體" w:eastAsia="標楷體" w:hAnsi="標楷體" w:hint="eastAsia"/>
        </w:rPr>
        <w:t>本中心</w:t>
      </w:r>
      <w:r w:rsidR="0046047A" w:rsidRPr="00F2405B">
        <w:rPr>
          <w:rFonts w:ascii="標楷體" w:eastAsia="標楷體" w:hAnsi="標楷體" w:hint="eastAsia"/>
        </w:rPr>
        <w:t>審核通過者核</w:t>
      </w:r>
      <w:r w:rsidR="00973422" w:rsidRPr="00F2405B">
        <w:rPr>
          <w:rFonts w:ascii="標楷體" w:eastAsia="標楷體" w:hAnsi="標楷體" w:hint="eastAsia"/>
        </w:rPr>
        <w:t>發獎勵金，滿2</w:t>
      </w:r>
      <w:r w:rsidR="00641E88" w:rsidRPr="00F2405B">
        <w:rPr>
          <w:rFonts w:ascii="標楷體" w:eastAsia="標楷體" w:hAnsi="標楷體" w:hint="eastAsia"/>
        </w:rPr>
        <w:t>日可申請獎勵金</w:t>
      </w:r>
      <w:r w:rsidR="00B42A8C" w:rsidRPr="00F2405B">
        <w:rPr>
          <w:rFonts w:ascii="標楷體" w:eastAsia="標楷體" w:hAnsi="標楷體" w:hint="eastAsia"/>
        </w:rPr>
        <w:t>新臺幣8</w:t>
      </w:r>
      <w:r w:rsidR="00973422" w:rsidRPr="00F2405B">
        <w:rPr>
          <w:rFonts w:ascii="標楷體" w:eastAsia="標楷體" w:hAnsi="標楷體" w:hint="eastAsia"/>
        </w:rPr>
        <w:t>,000</w:t>
      </w:r>
      <w:r w:rsidR="00B42A8C" w:rsidRPr="00F2405B">
        <w:rPr>
          <w:rFonts w:ascii="標楷體" w:eastAsia="標楷體" w:hAnsi="標楷體" w:hint="eastAsia"/>
        </w:rPr>
        <w:t>元</w:t>
      </w:r>
      <w:r w:rsidR="00973422" w:rsidRPr="00F2405B">
        <w:rPr>
          <w:rFonts w:ascii="標楷體" w:eastAsia="標楷體" w:hAnsi="標楷體" w:hint="eastAsia"/>
        </w:rPr>
        <w:t>，每增1</w:t>
      </w:r>
      <w:r w:rsidR="0046047A" w:rsidRPr="00F2405B">
        <w:rPr>
          <w:rFonts w:ascii="標楷體" w:eastAsia="標楷體" w:hAnsi="標楷體" w:hint="eastAsia"/>
        </w:rPr>
        <w:t>日可再</w:t>
      </w:r>
      <w:r w:rsidR="00973422" w:rsidRPr="00F2405B">
        <w:rPr>
          <w:rFonts w:ascii="標楷體" w:eastAsia="標楷體" w:hAnsi="標楷體" w:hint="eastAsia"/>
        </w:rPr>
        <w:t>申請</w:t>
      </w:r>
      <w:r w:rsidR="00B42A8C" w:rsidRPr="00F2405B">
        <w:rPr>
          <w:rFonts w:ascii="標楷體" w:eastAsia="標楷體" w:hAnsi="標楷體" w:hint="eastAsia"/>
        </w:rPr>
        <w:t>新臺幣</w:t>
      </w:r>
      <w:r w:rsidR="00973422" w:rsidRPr="00F2405B">
        <w:rPr>
          <w:rFonts w:ascii="標楷體" w:eastAsia="標楷體" w:hAnsi="標楷體" w:hint="eastAsia"/>
        </w:rPr>
        <w:t>2,000元，</w:t>
      </w:r>
      <w:r w:rsidR="00641E88" w:rsidRPr="00F2405B">
        <w:rPr>
          <w:rFonts w:ascii="標楷體" w:eastAsia="標楷體" w:hAnsi="標楷體" w:hint="eastAsia"/>
        </w:rPr>
        <w:t>以新臺幣20,000元為上</w:t>
      </w:r>
      <w:r w:rsidR="00641E88" w:rsidRPr="007E28B9">
        <w:rPr>
          <w:rFonts w:ascii="標楷體" w:eastAsia="標楷體" w:hAnsi="標楷體" w:hint="eastAsia"/>
          <w:color w:val="000000" w:themeColor="text1"/>
        </w:rPr>
        <w:t>限。</w:t>
      </w:r>
    </w:p>
    <w:p w:rsidR="00BF2BA1" w:rsidRPr="007E28B9" w:rsidRDefault="00BF2BA1" w:rsidP="00E36001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7E28B9">
        <w:rPr>
          <w:rFonts w:ascii="標楷體" w:eastAsia="標楷體" w:hAnsi="標楷體" w:hint="eastAsia"/>
          <w:color w:val="000000" w:themeColor="text1"/>
        </w:rPr>
        <w:t>文化教育學習與傳統技藝課程獎勵</w:t>
      </w:r>
      <w:r w:rsidR="00585DB2" w:rsidRPr="007E28B9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F05EBA" w:rsidRPr="007E28B9" w:rsidRDefault="00BF2BA1" w:rsidP="00E36001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7E28B9">
        <w:rPr>
          <w:rFonts w:ascii="標楷體" w:eastAsia="標楷體" w:hAnsi="標楷體" w:hint="eastAsia"/>
          <w:color w:val="000000" w:themeColor="text1"/>
        </w:rPr>
        <w:t>參與</w:t>
      </w:r>
      <w:r w:rsidR="00F05EBA" w:rsidRPr="007E28B9">
        <w:rPr>
          <w:rFonts w:ascii="標楷體" w:eastAsia="標楷體" w:hAnsi="標楷體" w:hint="eastAsia"/>
          <w:color w:val="000000" w:themeColor="text1"/>
        </w:rPr>
        <w:t>本中心</w:t>
      </w:r>
      <w:r w:rsidRPr="007E28B9">
        <w:rPr>
          <w:rFonts w:ascii="標楷體" w:eastAsia="標楷體" w:hAnsi="標楷體" w:hint="eastAsia"/>
          <w:color w:val="000000" w:themeColor="text1"/>
        </w:rPr>
        <w:t>或</w:t>
      </w:r>
      <w:r w:rsidR="00F05EBA" w:rsidRPr="007E28B9">
        <w:rPr>
          <w:rFonts w:ascii="標楷體" w:eastAsia="標楷體" w:hAnsi="標楷體" w:hint="eastAsia"/>
          <w:color w:val="000000" w:themeColor="text1"/>
        </w:rPr>
        <w:t>經本中心認證之</w:t>
      </w:r>
      <w:r w:rsidRPr="007E28B9">
        <w:rPr>
          <w:rFonts w:ascii="標楷體" w:eastAsia="標楷體" w:hAnsi="標楷體" w:hint="eastAsia"/>
          <w:color w:val="000000" w:themeColor="text1"/>
        </w:rPr>
        <w:t>有關原住民族文化之活動</w:t>
      </w:r>
      <w:r w:rsidR="00C03E51" w:rsidRPr="007E28B9">
        <w:rPr>
          <w:rFonts w:ascii="標楷體" w:eastAsia="標楷體" w:hAnsi="標楷體" w:hint="eastAsia"/>
          <w:color w:val="000000" w:themeColor="text1"/>
        </w:rPr>
        <w:t>及講座</w:t>
      </w:r>
      <w:r w:rsidRPr="007E28B9">
        <w:rPr>
          <w:rFonts w:ascii="標楷體" w:eastAsia="標楷體" w:hAnsi="標楷體" w:hint="eastAsia"/>
          <w:color w:val="000000" w:themeColor="text1"/>
        </w:rPr>
        <w:t>，滿</w:t>
      </w:r>
      <w:r w:rsidR="00C03E51" w:rsidRPr="007E28B9">
        <w:rPr>
          <w:rFonts w:ascii="標楷體" w:eastAsia="標楷體" w:hAnsi="標楷體" w:hint="eastAsia"/>
          <w:color w:val="000000" w:themeColor="text1"/>
        </w:rPr>
        <w:t>4</w:t>
      </w:r>
      <w:r w:rsidR="00144255" w:rsidRPr="007E28B9">
        <w:rPr>
          <w:rFonts w:ascii="標楷體" w:eastAsia="標楷體" w:hAnsi="標楷體" w:hint="eastAsia"/>
          <w:color w:val="000000" w:themeColor="text1"/>
        </w:rPr>
        <w:t>小時者，可持活動證明（照片或名牌）與</w:t>
      </w:r>
      <w:r w:rsidR="00F05EBA" w:rsidRPr="007E28B9">
        <w:rPr>
          <w:rFonts w:ascii="標楷體" w:eastAsia="標楷體" w:hAnsi="標楷體" w:hint="eastAsia"/>
          <w:color w:val="000000" w:themeColor="text1"/>
        </w:rPr>
        <w:t>文字心得</w:t>
      </w:r>
      <w:r w:rsidR="00B42A8C" w:rsidRPr="007E28B9">
        <w:rPr>
          <w:rFonts w:ascii="標楷體" w:eastAsia="標楷體" w:hAnsi="標楷體" w:hint="eastAsia"/>
          <w:color w:val="000000" w:themeColor="text1"/>
        </w:rPr>
        <w:t>（</w:t>
      </w:r>
      <w:r w:rsidR="00C03E51" w:rsidRPr="007E28B9">
        <w:rPr>
          <w:rFonts w:ascii="標楷體" w:eastAsia="標楷體" w:hAnsi="標楷體" w:hint="eastAsia"/>
          <w:color w:val="000000" w:themeColor="text1"/>
        </w:rPr>
        <w:t>1000</w:t>
      </w:r>
      <w:r w:rsidR="00B42A8C" w:rsidRPr="007E28B9">
        <w:rPr>
          <w:rFonts w:ascii="標楷體" w:eastAsia="標楷體" w:hAnsi="標楷體" w:hint="eastAsia"/>
          <w:color w:val="000000" w:themeColor="text1"/>
        </w:rPr>
        <w:lastRenderedPageBreak/>
        <w:t>字以上）</w:t>
      </w:r>
      <w:r w:rsidR="0046047A" w:rsidRPr="007E28B9">
        <w:rPr>
          <w:rFonts w:ascii="標楷體" w:eastAsia="標楷體" w:hAnsi="標楷體" w:hint="eastAsia"/>
          <w:color w:val="000000" w:themeColor="text1"/>
        </w:rPr>
        <w:t>申請獎勵金</w:t>
      </w:r>
      <w:r w:rsidR="00B42A8C" w:rsidRPr="007E28B9">
        <w:rPr>
          <w:rFonts w:ascii="標楷體" w:eastAsia="標楷體" w:hAnsi="標楷體" w:hint="eastAsia"/>
          <w:color w:val="000000" w:themeColor="text1"/>
        </w:rPr>
        <w:t>新臺幣</w:t>
      </w:r>
      <w:r w:rsidR="00C03E51" w:rsidRPr="007E28B9">
        <w:rPr>
          <w:rFonts w:ascii="標楷體" w:eastAsia="標楷體" w:hAnsi="標楷體" w:hint="eastAsia"/>
          <w:color w:val="000000" w:themeColor="text1"/>
        </w:rPr>
        <w:t>2</w:t>
      </w:r>
      <w:r w:rsidR="00F05EBA" w:rsidRPr="007E28B9">
        <w:rPr>
          <w:rFonts w:ascii="標楷體" w:eastAsia="標楷體" w:hAnsi="標楷體" w:hint="eastAsia"/>
          <w:color w:val="000000" w:themeColor="text1"/>
        </w:rPr>
        <w:t>,000</w:t>
      </w:r>
      <w:r w:rsidR="00B42A8C" w:rsidRPr="007E28B9">
        <w:rPr>
          <w:rFonts w:ascii="標楷體" w:eastAsia="標楷體" w:hAnsi="標楷體" w:hint="eastAsia"/>
          <w:color w:val="000000" w:themeColor="text1"/>
        </w:rPr>
        <w:t>元，超過</w:t>
      </w:r>
      <w:r w:rsidR="00F05EBA" w:rsidRPr="007E28B9">
        <w:rPr>
          <w:rFonts w:ascii="標楷體" w:eastAsia="標楷體" w:hAnsi="標楷體" w:hint="eastAsia"/>
          <w:color w:val="000000" w:themeColor="text1"/>
        </w:rPr>
        <w:t>2小時</w:t>
      </w:r>
      <w:r w:rsidR="00B42A8C" w:rsidRPr="007E28B9">
        <w:rPr>
          <w:rFonts w:ascii="標楷體" w:eastAsia="標楷體" w:hAnsi="標楷體" w:hint="eastAsia"/>
          <w:color w:val="000000" w:themeColor="text1"/>
        </w:rPr>
        <w:t>以上，每2小時</w:t>
      </w:r>
      <w:r w:rsidR="0046047A" w:rsidRPr="007E28B9">
        <w:rPr>
          <w:rFonts w:ascii="標楷體" w:eastAsia="標楷體" w:hAnsi="標楷體" w:hint="eastAsia"/>
          <w:color w:val="000000" w:themeColor="text1"/>
        </w:rPr>
        <w:t>可再</w:t>
      </w:r>
      <w:r w:rsidR="00F05EBA" w:rsidRPr="007E28B9">
        <w:rPr>
          <w:rFonts w:ascii="標楷體" w:eastAsia="標楷體" w:hAnsi="標楷體" w:hint="eastAsia"/>
          <w:color w:val="000000" w:themeColor="text1"/>
        </w:rPr>
        <w:t>申請</w:t>
      </w:r>
      <w:r w:rsidR="00B42A8C" w:rsidRPr="007E28B9">
        <w:rPr>
          <w:rFonts w:ascii="標楷體" w:eastAsia="標楷體" w:hAnsi="標楷體" w:hint="eastAsia"/>
          <w:color w:val="000000" w:themeColor="text1"/>
        </w:rPr>
        <w:t>新臺幣2</w:t>
      </w:r>
      <w:r w:rsidR="00F05EBA" w:rsidRPr="007E28B9">
        <w:rPr>
          <w:rFonts w:ascii="標楷體" w:eastAsia="標楷體" w:hAnsi="標楷體" w:hint="eastAsia"/>
          <w:color w:val="000000" w:themeColor="text1"/>
        </w:rPr>
        <w:t>,000元（未滿2</w:t>
      </w:r>
      <w:r w:rsidR="0046047A" w:rsidRPr="007E28B9">
        <w:rPr>
          <w:rFonts w:ascii="標楷體" w:eastAsia="標楷體" w:hAnsi="標楷體" w:hint="eastAsia"/>
          <w:color w:val="000000" w:themeColor="text1"/>
        </w:rPr>
        <w:t>小時不予計算），以</w:t>
      </w:r>
      <w:r w:rsidR="00B42A8C" w:rsidRPr="007E28B9">
        <w:rPr>
          <w:rFonts w:ascii="標楷體" w:eastAsia="標楷體" w:hAnsi="標楷體" w:hint="eastAsia"/>
          <w:color w:val="000000" w:themeColor="text1"/>
        </w:rPr>
        <w:t>新臺幣</w:t>
      </w:r>
      <w:r w:rsidR="00E37003">
        <w:rPr>
          <w:rFonts w:ascii="標楷體" w:eastAsia="標楷體" w:hAnsi="標楷體" w:hint="eastAsia"/>
          <w:color w:val="000000" w:themeColor="text1"/>
        </w:rPr>
        <w:t>2</w:t>
      </w:r>
      <w:r w:rsidR="00F05EBA" w:rsidRPr="007E28B9">
        <w:rPr>
          <w:rFonts w:ascii="標楷體" w:eastAsia="標楷體" w:hAnsi="標楷體" w:hint="eastAsia"/>
          <w:color w:val="000000" w:themeColor="text1"/>
        </w:rPr>
        <w:t>0,000元</w:t>
      </w:r>
      <w:r w:rsidR="0046047A" w:rsidRPr="007E28B9">
        <w:rPr>
          <w:rFonts w:ascii="標楷體" w:eastAsia="標楷體" w:hAnsi="標楷體" w:hint="eastAsia"/>
          <w:color w:val="000000" w:themeColor="text1"/>
        </w:rPr>
        <w:t>為上限</w:t>
      </w:r>
      <w:r w:rsidR="00F05EBA" w:rsidRPr="007E28B9">
        <w:rPr>
          <w:rFonts w:ascii="標楷體" w:eastAsia="標楷體" w:hAnsi="標楷體" w:hint="eastAsia"/>
          <w:color w:val="000000" w:themeColor="text1"/>
        </w:rPr>
        <w:t>。</w:t>
      </w:r>
    </w:p>
    <w:p w:rsidR="00BF2BA1" w:rsidRPr="007E28B9" w:rsidRDefault="00BF2BA1" w:rsidP="00E36001">
      <w:pPr>
        <w:pStyle w:val="a3"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7E28B9">
        <w:rPr>
          <w:rFonts w:ascii="標楷體" w:eastAsia="標楷體" w:hAnsi="標楷體" w:hint="eastAsia"/>
          <w:color w:val="000000" w:themeColor="text1"/>
        </w:rPr>
        <w:t>參與</w:t>
      </w:r>
      <w:r w:rsidR="001C157F" w:rsidRPr="007E28B9">
        <w:rPr>
          <w:rFonts w:ascii="標楷體" w:eastAsia="標楷體" w:hAnsi="標楷體" w:hint="eastAsia"/>
          <w:color w:val="000000" w:themeColor="text1"/>
        </w:rPr>
        <w:t>本中心</w:t>
      </w:r>
      <w:r w:rsidRPr="007E28B9">
        <w:rPr>
          <w:rFonts w:ascii="標楷體" w:eastAsia="標楷體" w:hAnsi="標楷體" w:hint="eastAsia"/>
          <w:color w:val="000000" w:themeColor="text1"/>
        </w:rPr>
        <w:t>或</w:t>
      </w:r>
      <w:r w:rsidR="001C157F" w:rsidRPr="007E28B9">
        <w:rPr>
          <w:rFonts w:ascii="標楷體" w:eastAsia="標楷體" w:hAnsi="標楷體" w:hint="eastAsia"/>
          <w:color w:val="000000" w:themeColor="text1"/>
        </w:rPr>
        <w:t>經本中心認證之</w:t>
      </w:r>
      <w:r w:rsidRPr="007E28B9">
        <w:rPr>
          <w:rFonts w:ascii="標楷體" w:eastAsia="標楷體" w:hAnsi="標楷體" w:hint="eastAsia"/>
          <w:color w:val="000000" w:themeColor="text1"/>
        </w:rPr>
        <w:t>有關原住民族傳統技藝之課程，滿</w:t>
      </w:r>
      <w:r w:rsidR="00C03E51" w:rsidRPr="007E28B9">
        <w:rPr>
          <w:rFonts w:ascii="標楷體" w:eastAsia="標楷體" w:hAnsi="標楷體" w:hint="eastAsia"/>
          <w:color w:val="000000" w:themeColor="text1"/>
        </w:rPr>
        <w:t>4</w:t>
      </w:r>
      <w:r w:rsidR="00144255" w:rsidRPr="007E28B9">
        <w:rPr>
          <w:rFonts w:ascii="標楷體" w:eastAsia="標楷體" w:hAnsi="標楷體" w:hint="eastAsia"/>
          <w:color w:val="000000" w:themeColor="text1"/>
        </w:rPr>
        <w:t>小時者，可持課程證明（照片或名牌）與</w:t>
      </w:r>
      <w:r w:rsidRPr="007E28B9">
        <w:rPr>
          <w:rFonts w:ascii="標楷體" w:eastAsia="標楷體" w:hAnsi="標楷體" w:hint="eastAsia"/>
          <w:color w:val="000000" w:themeColor="text1"/>
        </w:rPr>
        <w:t>文字心得</w:t>
      </w:r>
      <w:r w:rsidR="00B42A8C" w:rsidRPr="007E28B9">
        <w:rPr>
          <w:rFonts w:ascii="標楷體" w:eastAsia="標楷體" w:hAnsi="標楷體" w:hint="eastAsia"/>
          <w:color w:val="000000" w:themeColor="text1"/>
        </w:rPr>
        <w:t>（</w:t>
      </w:r>
      <w:r w:rsidR="00C03E51" w:rsidRPr="007E28B9">
        <w:rPr>
          <w:rFonts w:ascii="標楷體" w:eastAsia="標楷體" w:hAnsi="標楷體" w:hint="eastAsia"/>
          <w:color w:val="000000" w:themeColor="text1"/>
        </w:rPr>
        <w:t>1000</w:t>
      </w:r>
      <w:r w:rsidR="00B42A8C" w:rsidRPr="007E28B9">
        <w:rPr>
          <w:rFonts w:ascii="標楷體" w:eastAsia="標楷體" w:hAnsi="標楷體" w:hint="eastAsia"/>
          <w:color w:val="000000" w:themeColor="text1"/>
        </w:rPr>
        <w:t>字以上）</w:t>
      </w:r>
      <w:r w:rsidR="0046047A" w:rsidRPr="007E28B9">
        <w:rPr>
          <w:rFonts w:ascii="標楷體" w:eastAsia="標楷體" w:hAnsi="標楷體" w:hint="eastAsia"/>
          <w:color w:val="000000" w:themeColor="text1"/>
        </w:rPr>
        <w:t>申請獎勵金</w:t>
      </w:r>
      <w:r w:rsidR="00184B26" w:rsidRPr="007E28B9">
        <w:rPr>
          <w:rFonts w:ascii="標楷體" w:eastAsia="標楷體" w:hAnsi="標楷體" w:hint="eastAsia"/>
          <w:color w:val="000000" w:themeColor="text1"/>
        </w:rPr>
        <w:t>新臺幣</w:t>
      </w:r>
      <w:r w:rsidR="007124DD" w:rsidRPr="007E28B9">
        <w:rPr>
          <w:rFonts w:ascii="標楷體" w:eastAsia="標楷體" w:hAnsi="標楷體" w:hint="eastAsia"/>
          <w:color w:val="000000" w:themeColor="text1"/>
        </w:rPr>
        <w:t>4</w:t>
      </w:r>
      <w:r w:rsidR="001C157F" w:rsidRPr="007E28B9">
        <w:rPr>
          <w:rFonts w:ascii="標楷體" w:eastAsia="標楷體" w:hAnsi="標楷體"/>
          <w:color w:val="000000" w:themeColor="text1"/>
        </w:rPr>
        <w:t>,</w:t>
      </w:r>
      <w:r w:rsidR="001C157F" w:rsidRPr="007E28B9">
        <w:rPr>
          <w:rFonts w:ascii="標楷體" w:eastAsia="標楷體" w:hAnsi="標楷體" w:hint="eastAsia"/>
          <w:color w:val="000000" w:themeColor="text1"/>
        </w:rPr>
        <w:t>000</w:t>
      </w:r>
      <w:r w:rsidR="00B42A8C" w:rsidRPr="007E28B9">
        <w:rPr>
          <w:rFonts w:ascii="標楷體" w:eastAsia="標楷體" w:hAnsi="標楷體" w:hint="eastAsia"/>
          <w:color w:val="000000" w:themeColor="text1"/>
        </w:rPr>
        <w:t>元，超過</w:t>
      </w:r>
      <w:r w:rsidR="001C157F" w:rsidRPr="007E28B9">
        <w:rPr>
          <w:rFonts w:ascii="標楷體" w:eastAsia="標楷體" w:hAnsi="標楷體" w:hint="eastAsia"/>
          <w:color w:val="000000" w:themeColor="text1"/>
        </w:rPr>
        <w:t>2小時</w:t>
      </w:r>
      <w:r w:rsidR="00B42A8C" w:rsidRPr="007E28B9">
        <w:rPr>
          <w:rFonts w:ascii="標楷體" w:eastAsia="標楷體" w:hAnsi="標楷體" w:hint="eastAsia"/>
          <w:color w:val="000000" w:themeColor="text1"/>
        </w:rPr>
        <w:t>以上，每2小時</w:t>
      </w:r>
      <w:r w:rsidR="001C157F" w:rsidRPr="007E28B9">
        <w:rPr>
          <w:rFonts w:ascii="標楷體" w:eastAsia="標楷體" w:hAnsi="標楷體" w:hint="eastAsia"/>
          <w:color w:val="000000" w:themeColor="text1"/>
        </w:rPr>
        <w:t>可</w:t>
      </w:r>
      <w:r w:rsidR="0046047A" w:rsidRPr="007E28B9">
        <w:rPr>
          <w:rFonts w:ascii="標楷體" w:eastAsia="標楷體" w:hAnsi="標楷體" w:hint="eastAsia"/>
          <w:color w:val="000000" w:themeColor="text1"/>
        </w:rPr>
        <w:t>再申請</w:t>
      </w:r>
      <w:r w:rsidR="00B42A8C" w:rsidRPr="007E28B9">
        <w:rPr>
          <w:rFonts w:ascii="標楷體" w:eastAsia="標楷體" w:hAnsi="標楷體" w:hint="eastAsia"/>
          <w:color w:val="000000" w:themeColor="text1"/>
        </w:rPr>
        <w:t>新臺幣2</w:t>
      </w:r>
      <w:r w:rsidR="00B42A8C" w:rsidRPr="007E28B9">
        <w:rPr>
          <w:rFonts w:ascii="標楷體" w:eastAsia="標楷體" w:hAnsi="標楷體"/>
          <w:color w:val="000000" w:themeColor="text1"/>
        </w:rPr>
        <w:t>,</w:t>
      </w:r>
      <w:r w:rsidR="00B42A8C" w:rsidRPr="007E28B9">
        <w:rPr>
          <w:rFonts w:ascii="標楷體" w:eastAsia="標楷體" w:hAnsi="標楷體" w:hint="eastAsia"/>
          <w:color w:val="000000" w:themeColor="text1"/>
        </w:rPr>
        <w:t>000</w:t>
      </w:r>
      <w:r w:rsidR="001C157F" w:rsidRPr="007E28B9">
        <w:rPr>
          <w:rFonts w:ascii="標楷體" w:eastAsia="標楷體" w:hAnsi="標楷體" w:hint="eastAsia"/>
          <w:color w:val="000000" w:themeColor="text1"/>
        </w:rPr>
        <w:t>元（未滿2小時不予計算），</w:t>
      </w:r>
      <w:r w:rsidR="0046047A" w:rsidRPr="007E28B9">
        <w:rPr>
          <w:rFonts w:ascii="標楷體" w:eastAsia="標楷體" w:hAnsi="標楷體" w:hint="eastAsia"/>
          <w:color w:val="000000" w:themeColor="text1"/>
        </w:rPr>
        <w:t>以</w:t>
      </w:r>
      <w:r w:rsidR="00B42A8C" w:rsidRPr="007E28B9">
        <w:rPr>
          <w:rFonts w:ascii="標楷體" w:eastAsia="標楷體" w:hAnsi="標楷體" w:hint="eastAsia"/>
          <w:color w:val="000000" w:themeColor="text1"/>
        </w:rPr>
        <w:t>新臺幣</w:t>
      </w:r>
      <w:r w:rsidR="00E37003">
        <w:rPr>
          <w:rFonts w:ascii="標楷體" w:eastAsia="標楷體" w:hAnsi="標楷體" w:hint="eastAsia"/>
          <w:color w:val="000000" w:themeColor="text1"/>
        </w:rPr>
        <w:t>2</w:t>
      </w:r>
      <w:r w:rsidR="0046047A" w:rsidRPr="007E28B9">
        <w:rPr>
          <w:rFonts w:ascii="標楷體" w:eastAsia="標楷體" w:hAnsi="標楷體" w:hint="eastAsia"/>
          <w:color w:val="000000" w:themeColor="text1"/>
        </w:rPr>
        <w:t>0</w:t>
      </w:r>
      <w:r w:rsidR="001C157F" w:rsidRPr="007E28B9">
        <w:rPr>
          <w:rFonts w:ascii="標楷體" w:eastAsia="標楷體" w:hAnsi="標楷體" w:hint="eastAsia"/>
          <w:color w:val="000000" w:themeColor="text1"/>
        </w:rPr>
        <w:t>,000元</w:t>
      </w:r>
      <w:r w:rsidR="0046047A" w:rsidRPr="007E28B9">
        <w:rPr>
          <w:rFonts w:ascii="標楷體" w:eastAsia="標楷體" w:hAnsi="標楷體" w:hint="eastAsia"/>
          <w:color w:val="000000" w:themeColor="text1"/>
        </w:rPr>
        <w:t>為上限</w:t>
      </w:r>
      <w:r w:rsidRPr="007E28B9">
        <w:rPr>
          <w:rFonts w:ascii="標楷體" w:eastAsia="標楷體" w:hAnsi="標楷體" w:hint="eastAsia"/>
          <w:color w:val="000000" w:themeColor="text1"/>
        </w:rPr>
        <w:t>。</w:t>
      </w:r>
    </w:p>
    <w:p w:rsidR="00585DB2" w:rsidRPr="00585DB2" w:rsidRDefault="00BF2BA1" w:rsidP="00E36001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全方位職涯活動補助與獎勵</w:t>
      </w:r>
      <w:r w:rsidR="00585DB2">
        <w:rPr>
          <w:rFonts w:ascii="標楷體" w:eastAsia="標楷體" w:hAnsi="標楷體" w:hint="eastAsia"/>
        </w:rPr>
        <w:t xml:space="preserve"> </w:t>
      </w:r>
    </w:p>
    <w:p w:rsidR="001C157F" w:rsidRPr="007E28B9" w:rsidRDefault="00BF2BA1" w:rsidP="00E36001">
      <w:pPr>
        <w:pStyle w:val="a3"/>
        <w:numPr>
          <w:ilvl w:val="0"/>
          <w:numId w:val="6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7E28B9">
        <w:rPr>
          <w:rFonts w:ascii="標楷體" w:eastAsia="標楷體" w:hAnsi="標楷體" w:hint="eastAsia"/>
          <w:color w:val="000000" w:themeColor="text1"/>
        </w:rPr>
        <w:t>為提升原住民族學生族語以外之語言能力，當學期報考語言能力證照者，可</w:t>
      </w:r>
      <w:r w:rsidR="002E60E5" w:rsidRPr="007E28B9">
        <w:rPr>
          <w:rFonts w:ascii="標楷體" w:eastAsia="標楷體" w:hAnsi="標楷體" w:hint="eastAsia"/>
          <w:color w:val="000000" w:themeColor="text1"/>
        </w:rPr>
        <w:t>持繳費相關證明</w:t>
      </w:r>
      <w:r w:rsidRPr="007E28B9">
        <w:rPr>
          <w:rFonts w:ascii="標楷體" w:eastAsia="標楷體" w:hAnsi="標楷體" w:hint="eastAsia"/>
          <w:color w:val="000000" w:themeColor="text1"/>
        </w:rPr>
        <w:t>申請報考費用全額補助（</w:t>
      </w:r>
      <w:r w:rsidR="007C388D" w:rsidRPr="007E28B9">
        <w:rPr>
          <w:rFonts w:ascii="標楷體" w:eastAsia="標楷體" w:hAnsi="標楷體" w:hint="eastAsia"/>
          <w:color w:val="000000" w:themeColor="text1"/>
        </w:rPr>
        <w:t>惟</w:t>
      </w:r>
      <w:r w:rsidRPr="007E28B9">
        <w:rPr>
          <w:rFonts w:ascii="標楷體" w:eastAsia="標楷體" w:hAnsi="標楷體" w:hint="eastAsia"/>
          <w:color w:val="000000" w:themeColor="text1"/>
        </w:rPr>
        <w:t>單</w:t>
      </w:r>
      <w:r w:rsidR="00C03E51" w:rsidRPr="007E28B9">
        <w:rPr>
          <w:rFonts w:ascii="標楷體" w:eastAsia="標楷體" w:hAnsi="標楷體" w:hint="eastAsia"/>
          <w:color w:val="000000" w:themeColor="text1"/>
        </w:rPr>
        <w:t>人</w:t>
      </w:r>
      <w:r w:rsidRPr="007E28B9">
        <w:rPr>
          <w:rFonts w:ascii="標楷體" w:eastAsia="標楷體" w:hAnsi="標楷體" w:hint="eastAsia"/>
          <w:color w:val="000000" w:themeColor="text1"/>
        </w:rPr>
        <w:t>補助額度上限為</w:t>
      </w:r>
      <w:r w:rsidR="00673F5A" w:rsidRPr="007E28B9">
        <w:rPr>
          <w:rFonts w:ascii="標楷體" w:eastAsia="標楷體" w:hAnsi="標楷體" w:hint="eastAsia"/>
          <w:color w:val="000000" w:themeColor="text1"/>
        </w:rPr>
        <w:t>新臺幣</w:t>
      </w:r>
      <w:r w:rsidR="001E23B5" w:rsidRPr="007E28B9">
        <w:rPr>
          <w:rFonts w:ascii="標楷體" w:eastAsia="標楷體" w:hAnsi="標楷體" w:hint="eastAsia"/>
          <w:color w:val="000000" w:themeColor="text1"/>
        </w:rPr>
        <w:t>5</w:t>
      </w:r>
      <w:r w:rsidR="001C157F" w:rsidRPr="007E28B9">
        <w:rPr>
          <w:rFonts w:ascii="標楷體" w:eastAsia="標楷體" w:hAnsi="標楷體" w:hint="eastAsia"/>
          <w:color w:val="000000" w:themeColor="text1"/>
        </w:rPr>
        <w:t>,</w:t>
      </w:r>
      <w:r w:rsidR="001E23B5" w:rsidRPr="007E28B9">
        <w:rPr>
          <w:rFonts w:ascii="標楷體" w:eastAsia="標楷體" w:hAnsi="標楷體" w:hint="eastAsia"/>
          <w:color w:val="000000" w:themeColor="text1"/>
        </w:rPr>
        <w:t>000</w:t>
      </w:r>
      <w:r w:rsidRPr="007E28B9">
        <w:rPr>
          <w:rFonts w:ascii="標楷體" w:eastAsia="標楷體" w:hAnsi="標楷體" w:hint="eastAsia"/>
          <w:color w:val="000000" w:themeColor="text1"/>
        </w:rPr>
        <w:t>元）。</w:t>
      </w:r>
      <w:r w:rsidR="002E60E5" w:rsidRPr="007E28B9">
        <w:rPr>
          <w:rFonts w:ascii="標楷體" w:eastAsia="標楷體" w:hAnsi="標楷體" w:hint="eastAsia"/>
          <w:color w:val="000000" w:themeColor="text1"/>
        </w:rPr>
        <w:t>當學期</w:t>
      </w:r>
      <w:r w:rsidRPr="007E28B9">
        <w:rPr>
          <w:rFonts w:ascii="標楷體" w:eastAsia="標楷體" w:hAnsi="標楷體" w:hint="eastAsia"/>
          <w:color w:val="000000" w:themeColor="text1"/>
        </w:rPr>
        <w:t>考取證照</w:t>
      </w:r>
      <w:r w:rsidR="002E60E5" w:rsidRPr="007E28B9">
        <w:rPr>
          <w:rFonts w:ascii="標楷體" w:eastAsia="標楷體" w:hAnsi="標楷體" w:hint="eastAsia"/>
          <w:color w:val="000000" w:themeColor="text1"/>
        </w:rPr>
        <w:t>及持有限期限內之證照者，</w:t>
      </w:r>
      <w:r w:rsidRPr="007E28B9">
        <w:rPr>
          <w:rFonts w:ascii="標楷體" w:eastAsia="標楷體" w:hAnsi="標楷體" w:hint="eastAsia"/>
          <w:color w:val="000000" w:themeColor="text1"/>
        </w:rPr>
        <w:t>經</w:t>
      </w:r>
      <w:r w:rsidR="002E60E5" w:rsidRPr="007E28B9">
        <w:rPr>
          <w:rFonts w:ascii="標楷體" w:eastAsia="標楷體" w:hAnsi="標楷體" w:hint="eastAsia"/>
          <w:color w:val="000000" w:themeColor="text1"/>
        </w:rPr>
        <w:t>本中心</w:t>
      </w:r>
      <w:r w:rsidRPr="007E28B9">
        <w:rPr>
          <w:rFonts w:ascii="標楷體" w:eastAsia="標楷體" w:hAnsi="標楷體" w:hint="eastAsia"/>
          <w:color w:val="000000" w:themeColor="text1"/>
        </w:rPr>
        <w:t>審核通過，依本校專業檢定暨證照分級表分別給予考取證照之獎勵金。</w:t>
      </w:r>
    </w:p>
    <w:p w:rsidR="001C157F" w:rsidRPr="007E28B9" w:rsidRDefault="00BF2BA1" w:rsidP="00E36001">
      <w:pPr>
        <w:pStyle w:val="a3"/>
        <w:numPr>
          <w:ilvl w:val="0"/>
          <w:numId w:val="6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7E28B9">
        <w:rPr>
          <w:rFonts w:ascii="標楷體" w:eastAsia="標楷體" w:hAnsi="標楷體" w:hint="eastAsia"/>
          <w:color w:val="000000" w:themeColor="text1"/>
        </w:rPr>
        <w:t>為鼓勵原住民族學生發展職涯目標，凡</w:t>
      </w:r>
      <w:r w:rsidR="002E60E5" w:rsidRPr="007E28B9">
        <w:rPr>
          <w:rFonts w:ascii="標楷體" w:eastAsia="標楷體" w:hAnsi="標楷體" w:hint="eastAsia"/>
          <w:color w:val="000000" w:themeColor="text1"/>
        </w:rPr>
        <w:t>參與</w:t>
      </w:r>
      <w:r w:rsidR="00C41087" w:rsidRPr="007E28B9">
        <w:rPr>
          <w:rFonts w:ascii="標楷體" w:eastAsia="標楷體" w:hAnsi="標楷體" w:hint="eastAsia"/>
          <w:color w:val="000000" w:themeColor="text1"/>
        </w:rPr>
        <w:t>考選部辦理之考試，</w:t>
      </w:r>
      <w:r w:rsidR="002E60E5" w:rsidRPr="007E28B9">
        <w:rPr>
          <w:rFonts w:ascii="標楷體" w:eastAsia="標楷體" w:hAnsi="標楷體" w:hint="eastAsia"/>
          <w:color w:val="000000" w:themeColor="text1"/>
        </w:rPr>
        <w:t>可持繳費相關證明申請報考費用全額補助（</w:t>
      </w:r>
      <w:r w:rsidR="007C388D" w:rsidRPr="007E28B9">
        <w:rPr>
          <w:rFonts w:ascii="標楷體" w:eastAsia="標楷體" w:hAnsi="標楷體" w:hint="eastAsia"/>
          <w:color w:val="000000" w:themeColor="text1"/>
        </w:rPr>
        <w:t>惟</w:t>
      </w:r>
      <w:r w:rsidR="002E60E5" w:rsidRPr="007E28B9">
        <w:rPr>
          <w:rFonts w:ascii="標楷體" w:eastAsia="標楷體" w:hAnsi="標楷體" w:hint="eastAsia"/>
          <w:color w:val="000000" w:themeColor="text1"/>
        </w:rPr>
        <w:t>單人補助額度上限為新臺幣5,000元），考取證照並</w:t>
      </w:r>
      <w:r w:rsidRPr="007E28B9">
        <w:rPr>
          <w:rFonts w:ascii="標楷體" w:eastAsia="標楷體" w:hAnsi="標楷體" w:hint="eastAsia"/>
          <w:color w:val="000000" w:themeColor="text1"/>
        </w:rPr>
        <w:t>經</w:t>
      </w:r>
      <w:r w:rsidR="002E60E5" w:rsidRPr="007E28B9">
        <w:rPr>
          <w:rFonts w:ascii="標楷體" w:eastAsia="標楷體" w:hAnsi="標楷體" w:hint="eastAsia"/>
          <w:color w:val="000000" w:themeColor="text1"/>
        </w:rPr>
        <w:t>本中心</w:t>
      </w:r>
      <w:r w:rsidRPr="007E28B9">
        <w:rPr>
          <w:rFonts w:ascii="標楷體" w:eastAsia="標楷體" w:hAnsi="標楷體" w:hint="eastAsia"/>
          <w:color w:val="000000" w:themeColor="text1"/>
        </w:rPr>
        <w:t>審核通過者予發獎勵金，每名</w:t>
      </w:r>
      <w:r w:rsidR="00673F5A" w:rsidRPr="007E28B9">
        <w:rPr>
          <w:rFonts w:ascii="標楷體" w:eastAsia="標楷體" w:hAnsi="標楷體" w:hint="eastAsia"/>
          <w:color w:val="000000" w:themeColor="text1"/>
        </w:rPr>
        <w:t>新臺幣</w:t>
      </w:r>
      <w:r w:rsidR="001C157F" w:rsidRPr="007E28B9">
        <w:rPr>
          <w:rFonts w:ascii="標楷體" w:eastAsia="標楷體" w:hAnsi="標楷體"/>
          <w:color w:val="000000" w:themeColor="text1"/>
        </w:rPr>
        <w:t>20,000</w:t>
      </w:r>
      <w:r w:rsidRPr="007E28B9">
        <w:rPr>
          <w:rFonts w:ascii="標楷體" w:eastAsia="標楷體" w:hAnsi="標楷體" w:hint="eastAsia"/>
          <w:color w:val="000000" w:themeColor="text1"/>
        </w:rPr>
        <w:t>元。</w:t>
      </w:r>
    </w:p>
    <w:p w:rsidR="00CB343E" w:rsidRPr="007E28B9" w:rsidRDefault="000F1532" w:rsidP="00E36001">
      <w:pPr>
        <w:pStyle w:val="a3"/>
        <w:numPr>
          <w:ilvl w:val="0"/>
          <w:numId w:val="6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7E28B9">
        <w:rPr>
          <w:rFonts w:ascii="標楷體" w:eastAsia="標楷體" w:hAnsi="標楷體" w:hint="eastAsia"/>
          <w:color w:val="000000" w:themeColor="text1"/>
        </w:rPr>
        <w:t>參加本校學務處學生生涯發展中心</w:t>
      </w:r>
      <w:r w:rsidR="00272A24" w:rsidRPr="007E28B9">
        <w:rPr>
          <w:rFonts w:ascii="標楷體" w:eastAsia="標楷體" w:hAnsi="標楷體" w:hint="eastAsia"/>
          <w:color w:val="000000" w:themeColor="text1"/>
        </w:rPr>
        <w:t>及經本中心認證之有關</w:t>
      </w:r>
      <w:r w:rsidRPr="007E28B9">
        <w:rPr>
          <w:rFonts w:ascii="標楷體" w:eastAsia="標楷體" w:hAnsi="標楷體" w:hint="eastAsia"/>
          <w:color w:val="000000" w:themeColor="text1"/>
        </w:rPr>
        <w:t>各類型職涯發展活動</w:t>
      </w:r>
      <w:r w:rsidR="00272A24" w:rsidRPr="007E28B9">
        <w:rPr>
          <w:rFonts w:ascii="標楷體" w:eastAsia="標楷體" w:hAnsi="標楷體" w:hint="eastAsia"/>
          <w:color w:val="000000" w:themeColor="text1"/>
        </w:rPr>
        <w:t>及講座</w:t>
      </w:r>
      <w:r w:rsidRPr="007E28B9">
        <w:rPr>
          <w:rFonts w:ascii="標楷體" w:eastAsia="標楷體" w:hAnsi="標楷體" w:hint="eastAsia"/>
          <w:color w:val="000000" w:themeColor="text1"/>
        </w:rPr>
        <w:t>每學期達</w:t>
      </w:r>
      <w:r w:rsidR="00E77659" w:rsidRPr="007E28B9">
        <w:rPr>
          <w:rFonts w:ascii="標楷體" w:eastAsia="標楷體" w:hAnsi="標楷體" w:hint="eastAsia"/>
          <w:color w:val="000000" w:themeColor="text1"/>
        </w:rPr>
        <w:t>3</w:t>
      </w:r>
      <w:r w:rsidRPr="007E28B9">
        <w:rPr>
          <w:rFonts w:ascii="標楷體" w:eastAsia="標楷體" w:hAnsi="標楷體" w:hint="eastAsia"/>
          <w:color w:val="000000" w:themeColor="text1"/>
        </w:rPr>
        <w:t>場次，</w:t>
      </w:r>
      <w:r w:rsidR="00BD7ACC" w:rsidRPr="007E28B9">
        <w:rPr>
          <w:rFonts w:ascii="標楷體" w:eastAsia="標楷體" w:hAnsi="標楷體" w:hint="eastAsia"/>
          <w:color w:val="000000" w:themeColor="text1"/>
        </w:rPr>
        <w:t>持相關參與證明</w:t>
      </w:r>
      <w:r w:rsidR="00883326" w:rsidRPr="007E28B9">
        <w:rPr>
          <w:rFonts w:ascii="標楷體" w:eastAsia="標楷體" w:hAnsi="標楷體" w:hint="eastAsia"/>
          <w:color w:val="000000" w:themeColor="text1"/>
        </w:rPr>
        <w:t>與活動心得（</w:t>
      </w:r>
      <w:r w:rsidR="00272A24" w:rsidRPr="007E28B9">
        <w:rPr>
          <w:rFonts w:ascii="標楷體" w:eastAsia="標楷體" w:hAnsi="標楷體" w:hint="eastAsia"/>
          <w:color w:val="000000" w:themeColor="text1"/>
        </w:rPr>
        <w:t>1000</w:t>
      </w:r>
      <w:r w:rsidR="00883326" w:rsidRPr="007E28B9">
        <w:rPr>
          <w:rFonts w:ascii="標楷體" w:eastAsia="標楷體" w:hAnsi="標楷體" w:hint="eastAsia"/>
          <w:color w:val="000000" w:themeColor="text1"/>
        </w:rPr>
        <w:t>字以上）</w:t>
      </w:r>
      <w:r w:rsidR="00BD7ACC" w:rsidRPr="007E28B9">
        <w:rPr>
          <w:rFonts w:ascii="標楷體" w:eastAsia="標楷體" w:hAnsi="標楷體" w:hint="eastAsia"/>
          <w:color w:val="000000" w:themeColor="text1"/>
        </w:rPr>
        <w:t>，</w:t>
      </w:r>
      <w:r w:rsidR="0046047A" w:rsidRPr="007E28B9">
        <w:rPr>
          <w:rFonts w:ascii="標楷體" w:eastAsia="標楷體" w:hAnsi="標楷體" w:hint="eastAsia"/>
          <w:color w:val="000000" w:themeColor="text1"/>
        </w:rPr>
        <w:t>給予職涯活動獎勵金</w:t>
      </w:r>
      <w:r w:rsidR="00673F5A" w:rsidRPr="007E28B9">
        <w:rPr>
          <w:rFonts w:ascii="標楷體" w:eastAsia="標楷體" w:hAnsi="標楷體" w:hint="eastAsia"/>
          <w:color w:val="000000" w:themeColor="text1"/>
        </w:rPr>
        <w:t>新臺幣</w:t>
      </w:r>
      <w:r w:rsidRPr="007E28B9">
        <w:rPr>
          <w:rFonts w:ascii="標楷體" w:eastAsia="標楷體" w:hAnsi="標楷體" w:hint="eastAsia"/>
          <w:color w:val="000000" w:themeColor="text1"/>
        </w:rPr>
        <w:t>6</w:t>
      </w:r>
      <w:r w:rsidRPr="007E28B9">
        <w:rPr>
          <w:rFonts w:ascii="標楷體" w:eastAsia="標楷體" w:hAnsi="標楷體"/>
          <w:color w:val="000000" w:themeColor="text1"/>
        </w:rPr>
        <w:t>,</w:t>
      </w:r>
      <w:r w:rsidRPr="007E28B9">
        <w:rPr>
          <w:rFonts w:ascii="標楷體" w:eastAsia="標楷體" w:hAnsi="標楷體" w:hint="eastAsia"/>
          <w:color w:val="000000" w:themeColor="text1"/>
        </w:rPr>
        <w:t>000</w:t>
      </w:r>
      <w:r w:rsidR="00E77659" w:rsidRPr="007E28B9">
        <w:rPr>
          <w:rFonts w:ascii="標楷體" w:eastAsia="標楷體" w:hAnsi="標楷體" w:hint="eastAsia"/>
          <w:color w:val="000000" w:themeColor="text1"/>
        </w:rPr>
        <w:t>元</w:t>
      </w:r>
      <w:r w:rsidR="00CB343E" w:rsidRPr="007E28B9">
        <w:rPr>
          <w:rFonts w:ascii="標楷體" w:eastAsia="標楷體" w:hAnsi="標楷體" w:hint="eastAsia"/>
          <w:color w:val="000000" w:themeColor="text1"/>
        </w:rPr>
        <w:t>。</w:t>
      </w:r>
    </w:p>
    <w:p w:rsidR="0046047A" w:rsidRPr="007E28B9" w:rsidRDefault="001C7198" w:rsidP="00E36001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7E28B9">
        <w:rPr>
          <w:rFonts w:ascii="標楷體" w:eastAsia="標楷體" w:hAnsi="標楷體" w:hint="eastAsia"/>
          <w:color w:val="000000" w:themeColor="text1"/>
        </w:rPr>
        <w:t>原住民族學生之藝術創作補助</w:t>
      </w:r>
      <w:r w:rsidR="00585DB2" w:rsidRPr="007E28B9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E77659" w:rsidRPr="007E28B9" w:rsidRDefault="00E77659" w:rsidP="00E36001">
      <w:pPr>
        <w:pStyle w:val="a3"/>
        <w:spacing w:line="320" w:lineRule="exact"/>
        <w:ind w:leftChars="0" w:left="1200"/>
        <w:rPr>
          <w:rFonts w:ascii="標楷體" w:eastAsia="標楷體" w:hAnsi="標楷體"/>
          <w:color w:val="000000" w:themeColor="text1"/>
        </w:rPr>
      </w:pPr>
      <w:r w:rsidRPr="007E28B9">
        <w:rPr>
          <w:rFonts w:ascii="標楷體" w:eastAsia="標楷體" w:hAnsi="標楷體" w:hint="eastAsia"/>
          <w:color w:val="000000" w:themeColor="text1"/>
        </w:rPr>
        <w:t>為使本校原住民族學生透過所學知識與經驗，並進行藝術創作（繪畫、音樂、舞蹈、影像、設計等）不限藝術形式，</w:t>
      </w:r>
      <w:r w:rsidR="007338B2" w:rsidRPr="007E28B9">
        <w:rPr>
          <w:rFonts w:ascii="標楷體" w:eastAsia="標楷體" w:hAnsi="標楷體" w:hint="eastAsia"/>
          <w:color w:val="000000" w:themeColor="text1"/>
        </w:rPr>
        <w:t>提供</w:t>
      </w:r>
      <w:r w:rsidR="007C388D" w:rsidRPr="007E28B9">
        <w:rPr>
          <w:rFonts w:ascii="標楷體" w:eastAsia="標楷體" w:hAnsi="標楷體" w:hint="eastAsia"/>
          <w:color w:val="000000" w:themeColor="text1"/>
        </w:rPr>
        <w:t>作品</w:t>
      </w:r>
      <w:r w:rsidR="0095486F">
        <w:rPr>
          <w:rFonts w:ascii="標楷體" w:eastAsia="標楷體" w:hAnsi="標楷體" w:hint="eastAsia"/>
          <w:color w:val="000000" w:themeColor="text1"/>
        </w:rPr>
        <w:t>或</w:t>
      </w:r>
      <w:r w:rsidR="007C388D" w:rsidRPr="007E28B9">
        <w:rPr>
          <w:rFonts w:ascii="標楷體" w:eastAsia="標楷體" w:hAnsi="標楷體" w:hint="eastAsia"/>
          <w:color w:val="000000" w:themeColor="text1"/>
        </w:rPr>
        <w:t>企畫書</w:t>
      </w:r>
      <w:r w:rsidR="007338B2" w:rsidRPr="007E28B9">
        <w:rPr>
          <w:rFonts w:ascii="標楷體" w:eastAsia="標楷體" w:hAnsi="標楷體" w:hint="eastAsia"/>
          <w:color w:val="000000" w:themeColor="text1"/>
        </w:rPr>
        <w:t>，經</w:t>
      </w:r>
      <w:r w:rsidRPr="007E28B9">
        <w:rPr>
          <w:rFonts w:ascii="標楷體" w:eastAsia="標楷體" w:hAnsi="標楷體" w:hint="eastAsia"/>
          <w:color w:val="000000" w:themeColor="text1"/>
        </w:rPr>
        <w:t>本中心之</w:t>
      </w:r>
      <w:r w:rsidR="007C388D" w:rsidRPr="007E28B9">
        <w:rPr>
          <w:rFonts w:ascii="標楷體" w:eastAsia="標楷體" w:hAnsi="標楷體" w:hint="eastAsia"/>
          <w:color w:val="000000" w:themeColor="text1"/>
        </w:rPr>
        <w:t>審核</w:t>
      </w:r>
      <w:r w:rsidR="00883326" w:rsidRPr="007E28B9">
        <w:rPr>
          <w:rFonts w:ascii="標楷體" w:eastAsia="標楷體" w:hAnsi="標楷體" w:hint="eastAsia"/>
          <w:color w:val="000000" w:themeColor="text1"/>
        </w:rPr>
        <w:t>，</w:t>
      </w:r>
      <w:r w:rsidR="007338B2" w:rsidRPr="007E28B9">
        <w:rPr>
          <w:rFonts w:ascii="標楷體" w:eastAsia="標楷體" w:hAnsi="標楷體" w:hint="eastAsia"/>
          <w:color w:val="000000" w:themeColor="text1"/>
        </w:rPr>
        <w:t>可</w:t>
      </w:r>
      <w:r w:rsidR="007C388D" w:rsidRPr="007E28B9">
        <w:rPr>
          <w:rFonts w:ascii="標楷體" w:eastAsia="標楷體" w:hAnsi="標楷體" w:hint="eastAsia"/>
          <w:color w:val="000000" w:themeColor="text1"/>
        </w:rPr>
        <w:t>核實</w:t>
      </w:r>
      <w:r w:rsidR="007338B2" w:rsidRPr="007E28B9">
        <w:rPr>
          <w:rFonts w:ascii="標楷體" w:eastAsia="標楷體" w:hAnsi="標楷體" w:hint="eastAsia"/>
          <w:color w:val="000000" w:themeColor="text1"/>
        </w:rPr>
        <w:t>補助單項作品</w:t>
      </w:r>
      <w:r w:rsidR="007C388D" w:rsidRPr="007E28B9">
        <w:rPr>
          <w:rFonts w:ascii="標楷體" w:eastAsia="標楷體" w:hAnsi="標楷體" w:hint="eastAsia"/>
          <w:color w:val="000000" w:themeColor="text1"/>
        </w:rPr>
        <w:t>材料、製作</w:t>
      </w:r>
      <w:r w:rsidR="00883326" w:rsidRPr="007E28B9">
        <w:rPr>
          <w:rFonts w:ascii="標楷體" w:eastAsia="標楷體" w:hAnsi="標楷體" w:hint="eastAsia"/>
          <w:color w:val="000000" w:themeColor="text1"/>
        </w:rPr>
        <w:t>費</w:t>
      </w:r>
      <w:r w:rsidR="007C388D" w:rsidRPr="007E28B9">
        <w:rPr>
          <w:rFonts w:ascii="標楷體" w:eastAsia="標楷體" w:hAnsi="標楷體" w:hint="eastAsia"/>
          <w:color w:val="000000" w:themeColor="text1"/>
        </w:rPr>
        <w:t>（惟單次補助額度上限為新臺幣20,000元）及創作獎勵金（經學務處主管會議核定，最高不得超過新臺幣</w:t>
      </w:r>
      <w:r w:rsidR="00760808">
        <w:rPr>
          <w:rFonts w:ascii="標楷體" w:eastAsia="標楷體" w:hAnsi="標楷體" w:hint="eastAsia"/>
          <w:color w:val="000000" w:themeColor="text1"/>
        </w:rPr>
        <w:t>4</w:t>
      </w:r>
      <w:r w:rsidR="007C388D" w:rsidRPr="007E28B9">
        <w:rPr>
          <w:rFonts w:ascii="標楷體" w:eastAsia="標楷體" w:hAnsi="標楷體" w:hint="eastAsia"/>
          <w:color w:val="000000" w:themeColor="text1"/>
        </w:rPr>
        <w:t>0,000元）</w:t>
      </w:r>
      <w:r w:rsidR="00883326" w:rsidRPr="007E28B9">
        <w:rPr>
          <w:rFonts w:ascii="標楷體" w:eastAsia="標楷體" w:hAnsi="標楷體" w:hint="eastAsia"/>
          <w:color w:val="000000" w:themeColor="text1"/>
        </w:rPr>
        <w:t>，</w:t>
      </w:r>
      <w:r w:rsidR="007C388D" w:rsidRPr="007E28B9">
        <w:rPr>
          <w:rFonts w:ascii="標楷體" w:eastAsia="標楷體" w:hAnsi="標楷體" w:hint="eastAsia"/>
          <w:color w:val="000000" w:themeColor="text1"/>
        </w:rPr>
        <w:t>每項作品</w:t>
      </w:r>
      <w:r w:rsidR="00883326" w:rsidRPr="007E28B9">
        <w:rPr>
          <w:rFonts w:ascii="標楷體" w:eastAsia="標楷體" w:hAnsi="標楷體" w:hint="eastAsia"/>
          <w:color w:val="000000" w:themeColor="text1"/>
        </w:rPr>
        <w:t>僅以申請一次為限。</w:t>
      </w:r>
    </w:p>
    <w:p w:rsidR="0072617B" w:rsidRPr="00F2405B" w:rsidRDefault="00883326" w:rsidP="00E3600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本要點配合本校</w:t>
      </w:r>
      <w:r w:rsidR="0095486F">
        <w:rPr>
          <w:rFonts w:ascii="標楷體" w:eastAsia="標楷體" w:hAnsi="標楷體" w:hint="eastAsia"/>
        </w:rPr>
        <w:t>每年度</w:t>
      </w:r>
      <w:r w:rsidR="007338B2" w:rsidRPr="00F2405B">
        <w:rPr>
          <w:rFonts w:ascii="標楷體" w:eastAsia="標楷體" w:hAnsi="標楷體" w:hint="eastAsia"/>
        </w:rPr>
        <w:t>「</w:t>
      </w:r>
      <w:r w:rsidRPr="00F2405B">
        <w:rPr>
          <w:rFonts w:ascii="標楷體" w:eastAsia="標楷體" w:hAnsi="標楷體" w:hint="eastAsia"/>
        </w:rPr>
        <w:t>高教深耕計畫補助案</w:t>
      </w:r>
      <w:r w:rsidR="007338B2" w:rsidRPr="00F2405B">
        <w:rPr>
          <w:rFonts w:ascii="標楷體" w:eastAsia="標楷體" w:hAnsi="標楷體" w:hint="eastAsia"/>
        </w:rPr>
        <w:t>」之</w:t>
      </w:r>
      <w:r w:rsidR="00BF2BA1" w:rsidRPr="00F2405B">
        <w:rPr>
          <w:rFonts w:ascii="標楷體" w:eastAsia="標楷體" w:hAnsi="標楷體" w:hint="eastAsia"/>
        </w:rPr>
        <w:t>公告受理期間，</w:t>
      </w:r>
      <w:r w:rsidRPr="00F2405B">
        <w:rPr>
          <w:rFonts w:ascii="標楷體" w:eastAsia="標楷體" w:hAnsi="標楷體" w:hint="eastAsia"/>
        </w:rPr>
        <w:t>並由本中心</w:t>
      </w:r>
      <w:r w:rsidR="00BF2BA1" w:rsidRPr="00F2405B">
        <w:rPr>
          <w:rFonts w:ascii="標楷體" w:eastAsia="標楷體" w:hAnsi="標楷體" w:hint="eastAsia"/>
        </w:rPr>
        <w:t>審核申請學生之文件，符合條件資格者，予以核發補助</w:t>
      </w:r>
      <w:r w:rsidR="00272A24">
        <w:rPr>
          <w:rFonts w:ascii="標楷體" w:eastAsia="標楷體" w:hAnsi="標楷體" w:hint="eastAsia"/>
        </w:rPr>
        <w:t>及</w:t>
      </w:r>
      <w:r w:rsidR="00BF2BA1" w:rsidRPr="00F2405B">
        <w:rPr>
          <w:rFonts w:ascii="標楷體" w:eastAsia="標楷體" w:hAnsi="標楷體" w:hint="eastAsia"/>
        </w:rPr>
        <w:t>獎勵金額。</w:t>
      </w:r>
    </w:p>
    <w:p w:rsidR="0072617B" w:rsidRPr="00F2405B" w:rsidRDefault="00BF2BA1" w:rsidP="00E3600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各項補助機制之申請方式、程序及相關細節，依</w:t>
      </w:r>
      <w:r w:rsidR="00883326" w:rsidRPr="00F2405B">
        <w:rPr>
          <w:rFonts w:ascii="標楷體" w:eastAsia="標楷體" w:hAnsi="標楷體" w:hint="eastAsia"/>
        </w:rPr>
        <w:t>本中心</w:t>
      </w:r>
      <w:r w:rsidRPr="00F2405B">
        <w:rPr>
          <w:rFonts w:ascii="標楷體" w:eastAsia="標楷體" w:hAnsi="標楷體" w:hint="eastAsia"/>
        </w:rPr>
        <w:t>公告規定辦理。</w:t>
      </w:r>
    </w:p>
    <w:p w:rsidR="00BF2BA1" w:rsidRPr="00F2405B" w:rsidRDefault="00BF2BA1" w:rsidP="00E3600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本要點各項補</w:t>
      </w:r>
      <w:r w:rsidR="007338B2" w:rsidRPr="00F2405B">
        <w:rPr>
          <w:rFonts w:ascii="標楷體" w:eastAsia="標楷體" w:hAnsi="標楷體" w:hint="eastAsia"/>
        </w:rPr>
        <w:t>助機制核定之學生，經查證若有不活動不實或偽造等不法之事，除追繳</w:t>
      </w:r>
      <w:r w:rsidRPr="00F2405B">
        <w:rPr>
          <w:rFonts w:ascii="標楷體" w:eastAsia="標楷體" w:hAnsi="標楷體" w:hint="eastAsia"/>
        </w:rPr>
        <w:t>補助</w:t>
      </w:r>
      <w:r w:rsidR="007338B2" w:rsidRPr="00F2405B">
        <w:rPr>
          <w:rFonts w:ascii="標楷體" w:eastAsia="標楷體" w:hAnsi="標楷體" w:hint="eastAsia"/>
        </w:rPr>
        <w:t>與獎勵</w:t>
      </w:r>
      <w:r w:rsidRPr="00F2405B">
        <w:rPr>
          <w:rFonts w:ascii="標楷體" w:eastAsia="標楷體" w:hAnsi="標楷體" w:hint="eastAsia"/>
        </w:rPr>
        <w:t>金</w:t>
      </w:r>
      <w:r w:rsidR="007338B2" w:rsidRPr="00F2405B">
        <w:rPr>
          <w:rFonts w:ascii="標楷體" w:eastAsia="標楷體" w:hAnsi="標楷體" w:hint="eastAsia"/>
        </w:rPr>
        <w:t>額</w:t>
      </w:r>
      <w:r w:rsidRPr="00F2405B">
        <w:rPr>
          <w:rFonts w:ascii="標楷體" w:eastAsia="標楷體" w:hAnsi="標楷體" w:hint="eastAsia"/>
        </w:rPr>
        <w:t>之外，將依本校</w:t>
      </w:r>
      <w:r w:rsidR="007338B2" w:rsidRPr="00F2405B">
        <w:rPr>
          <w:rFonts w:ascii="標楷體" w:eastAsia="標楷體" w:hAnsi="標楷體" w:hint="eastAsia"/>
        </w:rPr>
        <w:t>「</w:t>
      </w:r>
      <w:r w:rsidR="00883326" w:rsidRPr="00F2405B">
        <w:rPr>
          <w:rFonts w:ascii="標楷體" w:eastAsia="標楷體" w:hAnsi="標楷體" w:hint="eastAsia"/>
        </w:rPr>
        <w:t>學生獎勵及懲處辦法</w:t>
      </w:r>
      <w:r w:rsidR="007338B2" w:rsidRPr="00F2405B">
        <w:rPr>
          <w:rFonts w:ascii="標楷體" w:eastAsia="標楷體" w:hAnsi="標楷體" w:hint="eastAsia"/>
        </w:rPr>
        <w:t>」</w:t>
      </w:r>
      <w:r w:rsidRPr="00F2405B">
        <w:rPr>
          <w:rFonts w:ascii="標楷體" w:eastAsia="標楷體" w:hAnsi="標楷體" w:hint="eastAsia"/>
        </w:rPr>
        <w:t>處理。</w:t>
      </w:r>
    </w:p>
    <w:p w:rsidR="001666C2" w:rsidRPr="00F2405B" w:rsidRDefault="00184B26" w:rsidP="00E36001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</w:rPr>
      </w:pPr>
      <w:r w:rsidRPr="00F2405B">
        <w:rPr>
          <w:rFonts w:ascii="標楷體" w:eastAsia="標楷體" w:hAnsi="標楷體" w:hint="eastAsia"/>
        </w:rPr>
        <w:t>本要點</w:t>
      </w:r>
      <w:r w:rsidR="008A3C75" w:rsidRPr="00F2405B">
        <w:rPr>
          <w:rFonts w:ascii="標楷體" w:eastAsia="標楷體" w:hAnsi="標楷體" w:hint="eastAsia"/>
        </w:rPr>
        <w:t>經學務處主管會議</w:t>
      </w:r>
      <w:r w:rsidR="00BF2BA1" w:rsidRPr="00F2405B">
        <w:rPr>
          <w:rFonts w:ascii="標楷體" w:eastAsia="標楷體" w:hAnsi="標楷體" w:hint="eastAsia"/>
        </w:rPr>
        <w:t>核定</w:t>
      </w:r>
      <w:r w:rsidR="008A3C75" w:rsidRPr="00F2405B">
        <w:rPr>
          <w:rFonts w:ascii="標楷體" w:eastAsia="標楷體" w:hAnsi="標楷體" w:hint="eastAsia"/>
        </w:rPr>
        <w:t>後</w:t>
      </w:r>
      <w:r w:rsidR="00BF2BA1" w:rsidRPr="00F2405B">
        <w:rPr>
          <w:rFonts w:ascii="標楷體" w:eastAsia="標楷體" w:hAnsi="標楷體" w:hint="eastAsia"/>
        </w:rPr>
        <w:t>實施，修正時亦同。</w:t>
      </w:r>
    </w:p>
    <w:p w:rsidR="001666C2" w:rsidRPr="00F2405B" w:rsidRDefault="001666C2" w:rsidP="00E36001">
      <w:pPr>
        <w:widowControl/>
        <w:spacing w:line="320" w:lineRule="exact"/>
        <w:rPr>
          <w:rFonts w:ascii="標楷體" w:eastAsia="標楷體" w:hAnsi="標楷體"/>
        </w:rPr>
      </w:pPr>
      <w:r w:rsidRPr="00F2405B">
        <w:rPr>
          <w:rFonts w:ascii="標楷體" w:eastAsia="標楷體" w:hAnsi="標楷體"/>
        </w:rPr>
        <w:br w:type="page"/>
      </w:r>
    </w:p>
    <w:p w:rsidR="001666C2" w:rsidRPr="00F2405B" w:rsidRDefault="001666C2" w:rsidP="00E36001">
      <w:pPr>
        <w:spacing w:line="30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F2405B">
        <w:rPr>
          <w:rFonts w:ascii="標楷體" w:eastAsia="標楷體" w:hAnsi="標楷體"/>
          <w:b/>
          <w:sz w:val="28"/>
          <w:szCs w:val="24"/>
        </w:rPr>
        <w:lastRenderedPageBreak/>
        <w:t>國立</w:t>
      </w:r>
      <w:r w:rsidRPr="00F2405B">
        <w:rPr>
          <w:rFonts w:ascii="標楷體" w:eastAsia="標楷體" w:hAnsi="標楷體" w:hint="eastAsia"/>
          <w:b/>
          <w:sz w:val="28"/>
          <w:szCs w:val="24"/>
        </w:rPr>
        <w:t>臺</w:t>
      </w:r>
      <w:r w:rsidRPr="00F2405B">
        <w:rPr>
          <w:rFonts w:ascii="標楷體" w:eastAsia="標楷體" w:hAnsi="標楷體"/>
          <w:b/>
          <w:sz w:val="28"/>
          <w:szCs w:val="24"/>
        </w:rPr>
        <w:t>灣藝術大學</w:t>
      </w:r>
      <w:r w:rsidRPr="00F2405B">
        <w:rPr>
          <w:rFonts w:ascii="標楷體" w:eastAsia="標楷體" w:hAnsi="標楷體" w:hint="eastAsia"/>
          <w:b/>
          <w:sz w:val="28"/>
          <w:szCs w:val="24"/>
        </w:rPr>
        <w:t>高教深耕助學金</w:t>
      </w:r>
    </w:p>
    <w:p w:rsidR="001666C2" w:rsidRPr="00F2405B" w:rsidRDefault="001666C2" w:rsidP="00E36001">
      <w:pPr>
        <w:spacing w:line="30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F2405B">
        <w:rPr>
          <w:rFonts w:ascii="標楷體" w:eastAsia="標楷體" w:hAnsi="標楷體"/>
          <w:b/>
          <w:sz w:val="28"/>
          <w:szCs w:val="24"/>
        </w:rPr>
        <w:t>證照檢定分級獎助對照表</w:t>
      </w:r>
    </w:p>
    <w:p w:rsidR="001666C2" w:rsidRPr="00F2405B" w:rsidRDefault="001666C2" w:rsidP="00E36001">
      <w:pPr>
        <w:spacing w:line="300" w:lineRule="exact"/>
        <w:jc w:val="center"/>
        <w:rPr>
          <w:rFonts w:ascii="標楷體" w:eastAsia="標楷體" w:hAnsi="標楷體"/>
          <w:szCs w:val="24"/>
        </w:rPr>
      </w:pPr>
    </w:p>
    <w:p w:rsidR="00272A24" w:rsidRDefault="000B7AD5" w:rsidP="00E36001">
      <w:pPr>
        <w:spacing w:line="3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1666C2" w:rsidRPr="00F2405B">
        <w:rPr>
          <w:rFonts w:ascii="標楷體" w:eastAsia="標楷體" w:hAnsi="標楷體" w:hint="eastAsia"/>
          <w:szCs w:val="24"/>
        </w:rPr>
        <w:t>本項語言檢定獎助金依據「國立臺灣藝術大學英文畢業門檻實施要點」劃分為三級獎勵，依檢定成績相當於新制多益（NEW TOEIC）獎助標準如下：</w:t>
      </w:r>
    </w:p>
    <w:tbl>
      <w:tblPr>
        <w:tblStyle w:val="a8"/>
        <w:tblpPr w:leftFromText="180" w:rightFromText="180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1056"/>
        <w:gridCol w:w="991"/>
        <w:gridCol w:w="1967"/>
        <w:gridCol w:w="1901"/>
        <w:gridCol w:w="1901"/>
      </w:tblGrid>
      <w:tr w:rsidR="00272A24" w:rsidRPr="00F2405B" w:rsidTr="00272A24">
        <w:trPr>
          <w:trHeight w:val="390"/>
        </w:trPr>
        <w:tc>
          <w:tcPr>
            <w:tcW w:w="2047" w:type="dxa"/>
            <w:gridSpan w:val="2"/>
            <w:vMerge w:val="restart"/>
            <w:tcBorders>
              <w:tl2br w:val="single" w:sz="4" w:space="0" w:color="auto"/>
            </w:tcBorders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 xml:space="preserve">      級數</w:t>
            </w:r>
          </w:p>
          <w:p w:rsidR="00272A24" w:rsidRPr="00F2405B" w:rsidRDefault="00272A24" w:rsidP="00E3600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272A24" w:rsidRPr="00F2405B" w:rsidRDefault="00272A24" w:rsidP="00E3600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檢定名稱</w:t>
            </w:r>
          </w:p>
        </w:tc>
        <w:tc>
          <w:tcPr>
            <w:tcW w:w="1967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三級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二級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一級</w:t>
            </w:r>
          </w:p>
        </w:tc>
      </w:tr>
      <w:tr w:rsidR="00272A24" w:rsidRPr="00F2405B" w:rsidTr="00272A24">
        <w:trPr>
          <w:trHeight w:val="390"/>
        </w:trPr>
        <w:tc>
          <w:tcPr>
            <w:tcW w:w="2047" w:type="dxa"/>
            <w:gridSpan w:val="2"/>
            <w:vMerge/>
            <w:tcBorders>
              <w:tl2br w:val="single" w:sz="4" w:space="0" w:color="auto"/>
            </w:tcBorders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7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CEFR B1</w:t>
            </w:r>
          </w:p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（進階級）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CEFR B2</w:t>
            </w:r>
          </w:p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（高階級）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CEFR C1</w:t>
            </w:r>
          </w:p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（流利級）</w:t>
            </w:r>
          </w:p>
        </w:tc>
      </w:tr>
      <w:tr w:rsidR="00272A24" w:rsidRPr="00F2405B" w:rsidTr="00272A24">
        <w:tc>
          <w:tcPr>
            <w:tcW w:w="2047" w:type="dxa"/>
            <w:gridSpan w:val="2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多益(TOEIC)</w:t>
            </w:r>
          </w:p>
        </w:tc>
        <w:tc>
          <w:tcPr>
            <w:tcW w:w="1967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550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785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945</w:t>
            </w:r>
          </w:p>
        </w:tc>
      </w:tr>
      <w:tr w:rsidR="00272A24" w:rsidRPr="00F2405B" w:rsidTr="00272A24">
        <w:tc>
          <w:tcPr>
            <w:tcW w:w="2047" w:type="dxa"/>
            <w:gridSpan w:val="2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全民英檢(GEPT)</w:t>
            </w:r>
          </w:p>
        </w:tc>
        <w:tc>
          <w:tcPr>
            <w:tcW w:w="1967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中級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中高級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高級</w:t>
            </w:r>
          </w:p>
        </w:tc>
      </w:tr>
      <w:tr w:rsidR="00272A24" w:rsidRPr="00F2405B" w:rsidTr="00272A24">
        <w:tc>
          <w:tcPr>
            <w:tcW w:w="2047" w:type="dxa"/>
            <w:gridSpan w:val="2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雅思測驗(IELTS)</w:t>
            </w:r>
          </w:p>
        </w:tc>
        <w:tc>
          <w:tcPr>
            <w:tcW w:w="1967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4以上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5.5以上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7以上</w:t>
            </w:r>
          </w:p>
        </w:tc>
      </w:tr>
      <w:tr w:rsidR="00272A24" w:rsidRPr="00F2405B" w:rsidTr="00272A24">
        <w:tc>
          <w:tcPr>
            <w:tcW w:w="1056" w:type="dxa"/>
            <w:vMerge w:val="restart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托福(TOEFL)</w:t>
            </w:r>
          </w:p>
        </w:tc>
        <w:tc>
          <w:tcPr>
            <w:tcW w:w="99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紙筆型態ITP</w:t>
            </w:r>
          </w:p>
        </w:tc>
        <w:tc>
          <w:tcPr>
            <w:tcW w:w="1967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460以上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543以上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627以上</w:t>
            </w:r>
          </w:p>
        </w:tc>
      </w:tr>
      <w:tr w:rsidR="00272A24" w:rsidRPr="00F2405B" w:rsidTr="00272A24">
        <w:tc>
          <w:tcPr>
            <w:tcW w:w="1056" w:type="dxa"/>
            <w:vMerge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網路型態iBT</w:t>
            </w:r>
          </w:p>
        </w:tc>
        <w:tc>
          <w:tcPr>
            <w:tcW w:w="1967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42以上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72以上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95以上</w:t>
            </w:r>
          </w:p>
        </w:tc>
      </w:tr>
      <w:tr w:rsidR="00272A24" w:rsidRPr="00F2405B" w:rsidTr="00272A24">
        <w:tc>
          <w:tcPr>
            <w:tcW w:w="2047" w:type="dxa"/>
            <w:gridSpan w:val="2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獎助金額</w:t>
            </w:r>
          </w:p>
        </w:tc>
        <w:tc>
          <w:tcPr>
            <w:tcW w:w="1967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新臺幣4,000元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新臺幣6</w:t>
            </w:r>
            <w:r w:rsidRPr="00F2405B">
              <w:rPr>
                <w:rFonts w:ascii="標楷體" w:eastAsia="標楷體" w:hAnsi="標楷體"/>
                <w:szCs w:val="24"/>
              </w:rPr>
              <w:t>,</w:t>
            </w:r>
            <w:r w:rsidRPr="00F2405B">
              <w:rPr>
                <w:rFonts w:ascii="標楷體" w:eastAsia="標楷體" w:hAnsi="標楷體" w:hint="eastAsia"/>
                <w:szCs w:val="24"/>
              </w:rPr>
              <w:t>000</w:t>
            </w:r>
            <w:r w:rsidRPr="00F2405B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901" w:type="dxa"/>
          </w:tcPr>
          <w:p w:rsidR="00272A24" w:rsidRPr="00F2405B" w:rsidRDefault="00272A24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新臺幣8</w:t>
            </w:r>
            <w:r w:rsidRPr="00F2405B">
              <w:rPr>
                <w:rFonts w:ascii="標楷體" w:eastAsia="標楷體" w:hAnsi="標楷體"/>
                <w:szCs w:val="24"/>
              </w:rPr>
              <w:t>,</w:t>
            </w:r>
            <w:r w:rsidRPr="00F2405B">
              <w:rPr>
                <w:rFonts w:ascii="標楷體" w:eastAsia="標楷體" w:hAnsi="標楷體" w:hint="eastAsia"/>
                <w:szCs w:val="24"/>
              </w:rPr>
              <w:t>000元</w:t>
            </w:r>
          </w:p>
        </w:tc>
      </w:tr>
    </w:tbl>
    <w:p w:rsidR="00272A24" w:rsidRDefault="00272A24" w:rsidP="00E36001">
      <w:pPr>
        <w:spacing w:line="300" w:lineRule="exact"/>
        <w:ind w:left="480"/>
        <w:rPr>
          <w:rFonts w:ascii="標楷體" w:eastAsia="標楷體" w:hAnsi="標楷體"/>
          <w:szCs w:val="24"/>
        </w:rPr>
      </w:pPr>
    </w:p>
    <w:p w:rsidR="00272A24" w:rsidRDefault="000B7AD5" w:rsidP="00E36001">
      <w:pPr>
        <w:spacing w:line="3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272A24" w:rsidRPr="00272A24">
        <w:rPr>
          <w:rFonts w:ascii="標楷體" w:eastAsia="標楷體" w:hAnsi="標楷體" w:hint="eastAsia"/>
          <w:szCs w:val="24"/>
        </w:rPr>
        <w:t>參加財團法人語言訓練測驗中心舉辦之「日本語能力試驗(JLPT)」成績達所定標準者，得依本規定申請</w:t>
      </w:r>
      <w:r>
        <w:rPr>
          <w:rFonts w:ascii="標楷體" w:eastAsia="標楷體" w:hAnsi="標楷體" w:hint="eastAsia"/>
          <w:szCs w:val="24"/>
        </w:rPr>
        <w:t>獎勵</w:t>
      </w:r>
      <w:r w:rsidR="00272A24" w:rsidRPr="00272A24">
        <w:rPr>
          <w:rFonts w:ascii="標楷體" w:eastAsia="標楷體" w:hAnsi="標楷體" w:hint="eastAsia"/>
          <w:szCs w:val="24"/>
        </w:rPr>
        <w:t>金。</w:t>
      </w:r>
    </w:p>
    <w:tbl>
      <w:tblPr>
        <w:tblStyle w:val="a8"/>
        <w:tblpPr w:leftFromText="180" w:rightFromText="180" w:vertAnchor="text" w:horzAnchor="page" w:tblpX="2281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47"/>
        <w:gridCol w:w="1247"/>
        <w:gridCol w:w="1247"/>
        <w:gridCol w:w="1247"/>
        <w:gridCol w:w="1247"/>
      </w:tblGrid>
      <w:tr w:rsidR="0021224A" w:rsidRPr="00F2405B" w:rsidTr="00A91E50">
        <w:trPr>
          <w:trHeight w:val="1080"/>
        </w:trPr>
        <w:tc>
          <w:tcPr>
            <w:tcW w:w="1555" w:type="dxa"/>
            <w:tcBorders>
              <w:tl2br w:val="single" w:sz="4" w:space="0" w:color="auto"/>
            </w:tcBorders>
          </w:tcPr>
          <w:p w:rsidR="0021224A" w:rsidRPr="00F2405B" w:rsidRDefault="0021224A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 xml:space="preserve">      級數</w:t>
            </w:r>
          </w:p>
          <w:p w:rsidR="0021224A" w:rsidRPr="00F2405B" w:rsidRDefault="0021224A" w:rsidP="00E3600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21224A" w:rsidRPr="00F2405B" w:rsidRDefault="0021224A" w:rsidP="00E3600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檢定名稱</w:t>
            </w:r>
          </w:p>
        </w:tc>
        <w:tc>
          <w:tcPr>
            <w:tcW w:w="1247" w:type="dxa"/>
          </w:tcPr>
          <w:p w:rsidR="0021224A" w:rsidRPr="00F2405B" w:rsidRDefault="0021224A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</w:t>
            </w:r>
            <w:r w:rsidR="007E28B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47" w:type="dxa"/>
          </w:tcPr>
          <w:p w:rsidR="0021224A" w:rsidRPr="00F2405B" w:rsidRDefault="0021224A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</w:t>
            </w:r>
            <w:r w:rsidR="007E28B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47" w:type="dxa"/>
          </w:tcPr>
          <w:p w:rsidR="0021224A" w:rsidRPr="00F2405B" w:rsidRDefault="0021224A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N3</w:t>
            </w:r>
          </w:p>
        </w:tc>
        <w:tc>
          <w:tcPr>
            <w:tcW w:w="1247" w:type="dxa"/>
          </w:tcPr>
          <w:p w:rsidR="0021224A" w:rsidRPr="00F2405B" w:rsidRDefault="0021224A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</w:t>
            </w:r>
            <w:r w:rsidR="007E28B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47" w:type="dxa"/>
          </w:tcPr>
          <w:p w:rsidR="0021224A" w:rsidRPr="00F2405B" w:rsidRDefault="0021224A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</w:t>
            </w:r>
            <w:r w:rsidR="007E28B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B7AD5" w:rsidRPr="00F2405B" w:rsidTr="0021224A">
        <w:tc>
          <w:tcPr>
            <w:tcW w:w="1555" w:type="dxa"/>
          </w:tcPr>
          <w:p w:rsidR="000B7AD5" w:rsidRPr="00272A24" w:rsidRDefault="000B7AD5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A24">
              <w:rPr>
                <w:rFonts w:ascii="標楷體" w:eastAsia="標楷體" w:hAnsi="標楷體" w:hint="eastAsia"/>
                <w:szCs w:val="24"/>
              </w:rPr>
              <w:t>日本語能力試驗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72A24">
              <w:rPr>
                <w:rFonts w:ascii="標楷體" w:eastAsia="標楷體" w:hAnsi="標楷體" w:hint="eastAsia"/>
                <w:szCs w:val="24"/>
              </w:rPr>
              <w:t>JLPT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47" w:type="dxa"/>
          </w:tcPr>
          <w:p w:rsidR="000B7AD5" w:rsidRPr="00F2405B" w:rsidRDefault="000B7AD5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新臺幣</w:t>
            </w:r>
            <w:r w:rsidR="007E28B9">
              <w:rPr>
                <w:rFonts w:ascii="標楷體" w:eastAsia="標楷體" w:hAnsi="標楷體" w:hint="eastAsia"/>
                <w:szCs w:val="24"/>
              </w:rPr>
              <w:t>3</w:t>
            </w:r>
            <w:r w:rsidRPr="00F2405B">
              <w:rPr>
                <w:rFonts w:ascii="標楷體" w:eastAsia="標楷體" w:hAnsi="標楷體"/>
                <w:szCs w:val="24"/>
              </w:rPr>
              <w:t>,</w:t>
            </w:r>
            <w:r w:rsidRPr="00F2405B">
              <w:rPr>
                <w:rFonts w:ascii="標楷體" w:eastAsia="標楷體" w:hAnsi="標楷體" w:hint="eastAsia"/>
                <w:szCs w:val="24"/>
              </w:rPr>
              <w:t>000</w:t>
            </w:r>
            <w:r w:rsidRPr="00F2405B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47" w:type="dxa"/>
          </w:tcPr>
          <w:p w:rsidR="000B7AD5" w:rsidRPr="00F2405B" w:rsidRDefault="000B7AD5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新臺幣</w:t>
            </w:r>
            <w:r w:rsidR="007E28B9">
              <w:rPr>
                <w:rFonts w:ascii="標楷體" w:eastAsia="標楷體" w:hAnsi="標楷體" w:hint="eastAsia"/>
                <w:szCs w:val="24"/>
              </w:rPr>
              <w:t>4</w:t>
            </w:r>
            <w:r w:rsidRPr="00F2405B">
              <w:rPr>
                <w:rFonts w:ascii="標楷體" w:eastAsia="標楷體" w:hAnsi="標楷體"/>
                <w:szCs w:val="24"/>
              </w:rPr>
              <w:t>,</w:t>
            </w:r>
            <w:r w:rsidRPr="00F2405B">
              <w:rPr>
                <w:rFonts w:ascii="標楷體" w:eastAsia="標楷體" w:hAnsi="標楷體" w:hint="eastAsia"/>
                <w:szCs w:val="24"/>
              </w:rPr>
              <w:t>000元</w:t>
            </w:r>
          </w:p>
        </w:tc>
        <w:tc>
          <w:tcPr>
            <w:tcW w:w="1247" w:type="dxa"/>
          </w:tcPr>
          <w:p w:rsidR="000B7AD5" w:rsidRPr="00F2405B" w:rsidRDefault="000B7AD5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新臺幣</w:t>
            </w:r>
            <w:r w:rsidR="007E28B9">
              <w:rPr>
                <w:rFonts w:ascii="標楷體" w:eastAsia="標楷體" w:hAnsi="標楷體" w:hint="eastAsia"/>
                <w:szCs w:val="24"/>
              </w:rPr>
              <w:t>5</w:t>
            </w:r>
            <w:r w:rsidRPr="00F2405B">
              <w:rPr>
                <w:rFonts w:ascii="標楷體" w:eastAsia="標楷體" w:hAnsi="標楷體"/>
                <w:szCs w:val="24"/>
              </w:rPr>
              <w:t>,</w:t>
            </w:r>
            <w:r w:rsidRPr="00F2405B">
              <w:rPr>
                <w:rFonts w:ascii="標楷體" w:eastAsia="標楷體" w:hAnsi="標楷體" w:hint="eastAsia"/>
                <w:szCs w:val="24"/>
              </w:rPr>
              <w:t>000元</w:t>
            </w:r>
          </w:p>
        </w:tc>
        <w:tc>
          <w:tcPr>
            <w:tcW w:w="1247" w:type="dxa"/>
          </w:tcPr>
          <w:p w:rsidR="000B7AD5" w:rsidRPr="00F2405B" w:rsidRDefault="000B7AD5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新臺幣</w:t>
            </w:r>
            <w:r w:rsidR="007E28B9">
              <w:rPr>
                <w:rFonts w:ascii="標楷體" w:eastAsia="標楷體" w:hAnsi="標楷體" w:hint="eastAsia"/>
                <w:szCs w:val="24"/>
              </w:rPr>
              <w:t>6</w:t>
            </w:r>
            <w:r w:rsidRPr="00F2405B">
              <w:rPr>
                <w:rFonts w:ascii="標楷體" w:eastAsia="標楷體" w:hAnsi="標楷體"/>
                <w:szCs w:val="24"/>
              </w:rPr>
              <w:t>,</w:t>
            </w:r>
            <w:r w:rsidRPr="00F2405B">
              <w:rPr>
                <w:rFonts w:ascii="標楷體" w:eastAsia="標楷體" w:hAnsi="標楷體" w:hint="eastAsia"/>
                <w:szCs w:val="24"/>
              </w:rPr>
              <w:t>000元</w:t>
            </w:r>
          </w:p>
        </w:tc>
        <w:tc>
          <w:tcPr>
            <w:tcW w:w="1247" w:type="dxa"/>
          </w:tcPr>
          <w:p w:rsidR="000B7AD5" w:rsidRPr="00F2405B" w:rsidRDefault="000B7AD5" w:rsidP="00E3600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405B">
              <w:rPr>
                <w:rFonts w:ascii="標楷體" w:eastAsia="標楷體" w:hAnsi="標楷體" w:hint="eastAsia"/>
                <w:szCs w:val="24"/>
              </w:rPr>
              <w:t>新臺幣</w:t>
            </w:r>
            <w:r w:rsidR="007E28B9">
              <w:rPr>
                <w:rFonts w:ascii="標楷體" w:eastAsia="標楷體" w:hAnsi="標楷體" w:hint="eastAsia"/>
                <w:szCs w:val="24"/>
              </w:rPr>
              <w:t>8</w:t>
            </w:r>
            <w:r w:rsidRPr="00F2405B">
              <w:rPr>
                <w:rFonts w:ascii="標楷體" w:eastAsia="標楷體" w:hAnsi="標楷體"/>
                <w:szCs w:val="24"/>
              </w:rPr>
              <w:t>,</w:t>
            </w:r>
            <w:r w:rsidRPr="00F2405B">
              <w:rPr>
                <w:rFonts w:ascii="標楷體" w:eastAsia="標楷體" w:hAnsi="標楷體" w:hint="eastAsia"/>
                <w:szCs w:val="24"/>
              </w:rPr>
              <w:t>000元</w:t>
            </w:r>
          </w:p>
        </w:tc>
      </w:tr>
    </w:tbl>
    <w:p w:rsidR="00272A24" w:rsidRDefault="00272A24" w:rsidP="00E36001">
      <w:pPr>
        <w:spacing w:line="300" w:lineRule="exact"/>
        <w:ind w:left="480"/>
        <w:rPr>
          <w:rFonts w:ascii="標楷體" w:eastAsia="標楷體" w:hAnsi="標楷體"/>
          <w:szCs w:val="24"/>
        </w:rPr>
      </w:pPr>
    </w:p>
    <w:p w:rsidR="00E5735A" w:rsidRPr="000B7AD5" w:rsidRDefault="000B7AD5" w:rsidP="00E36001">
      <w:pPr>
        <w:spacing w:line="3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C14A5D">
        <w:rPr>
          <w:rFonts w:ascii="標楷體" w:eastAsia="標楷體" w:hAnsi="標楷體" w:hint="eastAsia"/>
          <w:szCs w:val="24"/>
        </w:rPr>
        <w:t>考取</w:t>
      </w:r>
      <w:r>
        <w:rPr>
          <w:rFonts w:ascii="標楷體" w:eastAsia="標楷體" w:hAnsi="標楷體" w:hint="eastAsia"/>
          <w:szCs w:val="24"/>
        </w:rPr>
        <w:t>其他語言別</w:t>
      </w:r>
      <w:r w:rsidR="00C14A5D">
        <w:rPr>
          <w:rFonts w:ascii="標楷體" w:eastAsia="標楷體" w:hAnsi="標楷體" w:hint="eastAsia"/>
          <w:szCs w:val="24"/>
        </w:rPr>
        <w:t>證照</w:t>
      </w:r>
      <w:r>
        <w:rPr>
          <w:rFonts w:ascii="標楷體" w:eastAsia="標楷體" w:hAnsi="標楷體" w:hint="eastAsia"/>
          <w:szCs w:val="24"/>
        </w:rPr>
        <w:t>經本中心審核通過者，</w:t>
      </w:r>
      <w:r w:rsidR="0095486F">
        <w:rPr>
          <w:rFonts w:ascii="標楷體" w:eastAsia="標楷體" w:hAnsi="標楷體" w:hint="eastAsia"/>
          <w:szCs w:val="24"/>
        </w:rPr>
        <w:t>由</w:t>
      </w:r>
      <w:r>
        <w:rPr>
          <w:rFonts w:ascii="標楷體" w:eastAsia="標楷體" w:hAnsi="標楷體" w:hint="eastAsia"/>
          <w:szCs w:val="24"/>
        </w:rPr>
        <w:t>本中心核定獎勵金</w:t>
      </w:r>
      <w:r w:rsidR="00C14A5D">
        <w:rPr>
          <w:rFonts w:ascii="標楷體" w:eastAsia="標楷體" w:hAnsi="標楷體" w:hint="eastAsia"/>
          <w:szCs w:val="24"/>
        </w:rPr>
        <w:t>額</w:t>
      </w:r>
      <w:r w:rsidR="0095486F">
        <w:rPr>
          <w:rFonts w:ascii="標楷體" w:eastAsia="標楷體" w:hAnsi="標楷體" w:hint="eastAsia"/>
          <w:szCs w:val="24"/>
        </w:rPr>
        <w:t>，最高以</w:t>
      </w:r>
      <w:r w:rsidR="0095486F" w:rsidRPr="007E28B9">
        <w:rPr>
          <w:rFonts w:ascii="標楷體" w:eastAsia="標楷體" w:hAnsi="標楷體" w:hint="eastAsia"/>
          <w:color w:val="000000" w:themeColor="text1"/>
        </w:rPr>
        <w:t>新臺幣</w:t>
      </w:r>
      <w:r w:rsidR="0095486F">
        <w:rPr>
          <w:rFonts w:ascii="標楷體" w:eastAsia="標楷體" w:hAnsi="標楷體" w:hint="eastAsia"/>
          <w:color w:val="000000" w:themeColor="text1"/>
        </w:rPr>
        <w:t>8</w:t>
      </w:r>
      <w:r w:rsidR="0095486F" w:rsidRPr="007E28B9">
        <w:rPr>
          <w:rFonts w:ascii="標楷體" w:eastAsia="標楷體" w:hAnsi="標楷體" w:hint="eastAsia"/>
          <w:color w:val="000000" w:themeColor="text1"/>
        </w:rPr>
        <w:t>,000元為上限</w:t>
      </w:r>
      <w:r>
        <w:rPr>
          <w:rFonts w:ascii="標楷體" w:eastAsia="標楷體" w:hAnsi="標楷體" w:hint="eastAsia"/>
          <w:szCs w:val="24"/>
        </w:rPr>
        <w:t xml:space="preserve">。 </w:t>
      </w:r>
    </w:p>
    <w:sectPr w:rsidR="00E5735A" w:rsidRPr="000B7A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A4" w:rsidRDefault="00A539A4" w:rsidP="00FE204C">
      <w:r>
        <w:separator/>
      </w:r>
    </w:p>
  </w:endnote>
  <w:endnote w:type="continuationSeparator" w:id="0">
    <w:p w:rsidR="00A539A4" w:rsidRDefault="00A539A4" w:rsidP="00FE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A4" w:rsidRDefault="00A539A4" w:rsidP="00FE204C">
      <w:r>
        <w:separator/>
      </w:r>
    </w:p>
  </w:footnote>
  <w:footnote w:type="continuationSeparator" w:id="0">
    <w:p w:rsidR="00A539A4" w:rsidRDefault="00A539A4" w:rsidP="00FE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4C9"/>
    <w:multiLevelType w:val="hybridMultilevel"/>
    <w:tmpl w:val="888CF8D2"/>
    <w:lvl w:ilvl="0" w:tplc="3920FE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425A45EF"/>
    <w:multiLevelType w:val="hybridMultilevel"/>
    <w:tmpl w:val="6930F15E"/>
    <w:lvl w:ilvl="0" w:tplc="418E6BE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449138D8"/>
    <w:multiLevelType w:val="hybridMultilevel"/>
    <w:tmpl w:val="19843E84"/>
    <w:lvl w:ilvl="0" w:tplc="CD666BB0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5393020B"/>
    <w:multiLevelType w:val="hybridMultilevel"/>
    <w:tmpl w:val="CF0CA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574968"/>
    <w:multiLevelType w:val="hybridMultilevel"/>
    <w:tmpl w:val="A35A2CDA"/>
    <w:lvl w:ilvl="0" w:tplc="4944449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5ADA38F8"/>
    <w:multiLevelType w:val="hybridMultilevel"/>
    <w:tmpl w:val="9B268DD8"/>
    <w:lvl w:ilvl="0" w:tplc="E5880DDA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2763BA"/>
    <w:multiLevelType w:val="hybridMultilevel"/>
    <w:tmpl w:val="92D6A8AC"/>
    <w:lvl w:ilvl="0" w:tplc="CF1058E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5D8D30BC"/>
    <w:multiLevelType w:val="hybridMultilevel"/>
    <w:tmpl w:val="48788308"/>
    <w:lvl w:ilvl="0" w:tplc="58D672A8">
      <w:start w:val="1"/>
      <w:numFmt w:val="taiwaneseCountingThousand"/>
      <w:lvlText w:val="（%1）"/>
      <w:lvlJc w:val="left"/>
      <w:pPr>
        <w:ind w:left="120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FA95916"/>
    <w:multiLevelType w:val="hybridMultilevel"/>
    <w:tmpl w:val="CE8080CC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D3"/>
    <w:rsid w:val="00041BBC"/>
    <w:rsid w:val="00091B62"/>
    <w:rsid w:val="000B7AD5"/>
    <w:rsid w:val="000C39D9"/>
    <w:rsid w:val="000F1532"/>
    <w:rsid w:val="00104DD3"/>
    <w:rsid w:val="00144255"/>
    <w:rsid w:val="001666C2"/>
    <w:rsid w:val="00172231"/>
    <w:rsid w:val="001726FF"/>
    <w:rsid w:val="00184B26"/>
    <w:rsid w:val="00191688"/>
    <w:rsid w:val="001C157F"/>
    <w:rsid w:val="001C7198"/>
    <w:rsid w:val="001D2D20"/>
    <w:rsid w:val="001D5CBE"/>
    <w:rsid w:val="001E23B5"/>
    <w:rsid w:val="00202073"/>
    <w:rsid w:val="00203479"/>
    <w:rsid w:val="0020520A"/>
    <w:rsid w:val="0021224A"/>
    <w:rsid w:val="0021327A"/>
    <w:rsid w:val="002638FB"/>
    <w:rsid w:val="0026607F"/>
    <w:rsid w:val="00272A24"/>
    <w:rsid w:val="002A549F"/>
    <w:rsid w:val="002A5659"/>
    <w:rsid w:val="002A7FED"/>
    <w:rsid w:val="002D02EF"/>
    <w:rsid w:val="002E60E5"/>
    <w:rsid w:val="00314281"/>
    <w:rsid w:val="00321041"/>
    <w:rsid w:val="0033192C"/>
    <w:rsid w:val="004220BC"/>
    <w:rsid w:val="0046047A"/>
    <w:rsid w:val="004927D3"/>
    <w:rsid w:val="005112E7"/>
    <w:rsid w:val="00537BCE"/>
    <w:rsid w:val="0055405D"/>
    <w:rsid w:val="00585DB2"/>
    <w:rsid w:val="005B5B02"/>
    <w:rsid w:val="005D0F63"/>
    <w:rsid w:val="00604ACC"/>
    <w:rsid w:val="0060725D"/>
    <w:rsid w:val="00641E88"/>
    <w:rsid w:val="006443E0"/>
    <w:rsid w:val="00673F5A"/>
    <w:rsid w:val="00683002"/>
    <w:rsid w:val="006D267C"/>
    <w:rsid w:val="006F2869"/>
    <w:rsid w:val="007124DD"/>
    <w:rsid w:val="0072617B"/>
    <w:rsid w:val="007338B2"/>
    <w:rsid w:val="00744994"/>
    <w:rsid w:val="00751CCE"/>
    <w:rsid w:val="00760808"/>
    <w:rsid w:val="007C388D"/>
    <w:rsid w:val="007E28B9"/>
    <w:rsid w:val="00882C33"/>
    <w:rsid w:val="00883326"/>
    <w:rsid w:val="00897504"/>
    <w:rsid w:val="008A3C75"/>
    <w:rsid w:val="008D47AB"/>
    <w:rsid w:val="00950AE1"/>
    <w:rsid w:val="0095486F"/>
    <w:rsid w:val="00963827"/>
    <w:rsid w:val="00973422"/>
    <w:rsid w:val="009C554B"/>
    <w:rsid w:val="00A50D2B"/>
    <w:rsid w:val="00A539A4"/>
    <w:rsid w:val="00A75A47"/>
    <w:rsid w:val="00AD5713"/>
    <w:rsid w:val="00AF729B"/>
    <w:rsid w:val="00B37916"/>
    <w:rsid w:val="00B42A8C"/>
    <w:rsid w:val="00B561DA"/>
    <w:rsid w:val="00B71857"/>
    <w:rsid w:val="00B746A4"/>
    <w:rsid w:val="00B928FC"/>
    <w:rsid w:val="00B929D1"/>
    <w:rsid w:val="00BD7ACC"/>
    <w:rsid w:val="00BE3340"/>
    <w:rsid w:val="00BE7D75"/>
    <w:rsid w:val="00BF2BA1"/>
    <w:rsid w:val="00C03E51"/>
    <w:rsid w:val="00C11895"/>
    <w:rsid w:val="00C14A5D"/>
    <w:rsid w:val="00C31BEB"/>
    <w:rsid w:val="00C41087"/>
    <w:rsid w:val="00C45568"/>
    <w:rsid w:val="00C82A32"/>
    <w:rsid w:val="00CA1FAD"/>
    <w:rsid w:val="00CB343E"/>
    <w:rsid w:val="00D571E2"/>
    <w:rsid w:val="00D712FD"/>
    <w:rsid w:val="00D86F33"/>
    <w:rsid w:val="00DD1D4C"/>
    <w:rsid w:val="00DE57D3"/>
    <w:rsid w:val="00E25888"/>
    <w:rsid w:val="00E35F4F"/>
    <w:rsid w:val="00E36001"/>
    <w:rsid w:val="00E37003"/>
    <w:rsid w:val="00E50A86"/>
    <w:rsid w:val="00E5735A"/>
    <w:rsid w:val="00E77659"/>
    <w:rsid w:val="00F05EBA"/>
    <w:rsid w:val="00F21743"/>
    <w:rsid w:val="00F2405B"/>
    <w:rsid w:val="00F339A4"/>
    <w:rsid w:val="00F46AC1"/>
    <w:rsid w:val="00F529F4"/>
    <w:rsid w:val="00F5367A"/>
    <w:rsid w:val="00F634B1"/>
    <w:rsid w:val="00FA7E88"/>
    <w:rsid w:val="00FB2709"/>
    <w:rsid w:val="00FC3346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124FCD"/>
  <w15:chartTrackingRefBased/>
  <w15:docId w15:val="{81FD0D65-9707-40AB-A5EE-948C7DD4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0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04C"/>
    <w:rPr>
      <w:sz w:val="20"/>
      <w:szCs w:val="20"/>
    </w:rPr>
  </w:style>
  <w:style w:type="table" w:styleId="a8">
    <w:name w:val="Table Grid"/>
    <w:basedOn w:val="a1"/>
    <w:uiPriority w:val="39"/>
    <w:rsid w:val="0016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6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60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A549F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A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4C8A-E281-462B-98E9-F8516CBD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陳又綸</dc:creator>
  <cp:keywords/>
  <dc:description/>
  <cp:lastModifiedBy>林惠惠</cp:lastModifiedBy>
  <cp:revision>9</cp:revision>
  <cp:lastPrinted>2020-05-19T06:38:00Z</cp:lastPrinted>
  <dcterms:created xsi:type="dcterms:W3CDTF">2020-04-20T02:28:00Z</dcterms:created>
  <dcterms:modified xsi:type="dcterms:W3CDTF">2020-09-21T06:45:00Z</dcterms:modified>
  <cp:contentStatus/>
</cp:coreProperties>
</file>